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53469A" w14:textId="76A32930" w:rsidR="003540D8" w:rsidRPr="009955AA" w:rsidRDefault="00AF0053" w:rsidP="003540D8">
      <w:pPr>
        <w:spacing w:before="40"/>
      </w:pPr>
      <w:r>
        <w:rPr>
          <w:rFonts w:ascii="Marianne" w:hAnsi="Marianne"/>
          <w:noProof/>
          <w:lang w:eastAsia="fr-FR"/>
        </w:rPr>
        <w:drawing>
          <wp:anchor distT="0" distB="0" distL="114300" distR="114300" simplePos="0" relativeHeight="251659264" behindDoc="1" locked="0" layoutInCell="1" allowOverlap="0" wp14:anchorId="6C701524" wp14:editId="0B0289FD">
            <wp:simplePos x="0" y="0"/>
            <wp:positionH relativeFrom="page">
              <wp:align>right</wp:align>
            </wp:positionH>
            <wp:positionV relativeFrom="page">
              <wp:posOffset>14068</wp:posOffset>
            </wp:positionV>
            <wp:extent cx="7559675" cy="9333914"/>
            <wp:effectExtent l="0" t="0" r="3175" b="635"/>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ase_lettreA4 nouv_charte.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564324" cy="9339654"/>
                    </a:xfrm>
                    <a:prstGeom prst="rect">
                      <a:avLst/>
                    </a:prstGeom>
                  </pic:spPr>
                </pic:pic>
              </a:graphicData>
            </a:graphic>
            <wp14:sizeRelH relativeFrom="margin">
              <wp14:pctWidth>0</wp14:pctWidth>
            </wp14:sizeRelH>
            <wp14:sizeRelV relativeFrom="margin">
              <wp14:pctHeight>0</wp14:pctHeight>
            </wp14:sizeRelV>
          </wp:anchor>
        </w:drawing>
      </w:r>
    </w:p>
    <w:p w14:paraId="1EC83533" w14:textId="281356BA" w:rsidR="003540D8" w:rsidRPr="009955AA" w:rsidRDefault="00AF0053" w:rsidP="00AF0053">
      <w:pPr>
        <w:tabs>
          <w:tab w:val="left" w:pos="1218"/>
        </w:tabs>
        <w:spacing w:before="40"/>
      </w:pPr>
      <w:r>
        <w:tab/>
      </w:r>
    </w:p>
    <w:p w14:paraId="01ADA24C" w14:textId="3A1EE3F5" w:rsidR="003540D8" w:rsidRPr="009955AA" w:rsidRDefault="003540D8" w:rsidP="00FA6DE0">
      <w:pPr>
        <w:spacing w:before="40"/>
        <w:ind w:firstLine="708"/>
      </w:pPr>
    </w:p>
    <w:p w14:paraId="7D37FCFF" w14:textId="0822A0ED" w:rsidR="003540D8" w:rsidRPr="009955AA" w:rsidRDefault="003540D8" w:rsidP="003540D8">
      <w:pPr>
        <w:spacing w:before="40"/>
      </w:pPr>
    </w:p>
    <w:p w14:paraId="4DCDEB9E" w14:textId="73C1F10F" w:rsidR="000C2903" w:rsidRDefault="000C2903" w:rsidP="003540D8">
      <w:pPr>
        <w:spacing w:before="40"/>
      </w:pPr>
    </w:p>
    <w:p w14:paraId="5446F2B4" w14:textId="6CE9C0B2" w:rsidR="000C2903" w:rsidRDefault="000C2903" w:rsidP="003540D8">
      <w:pPr>
        <w:spacing w:before="40"/>
      </w:pPr>
    </w:p>
    <w:p w14:paraId="7E373B57" w14:textId="59F50261" w:rsidR="000C2903" w:rsidRDefault="000C2903" w:rsidP="003540D8">
      <w:pPr>
        <w:spacing w:before="40"/>
      </w:pPr>
    </w:p>
    <w:p w14:paraId="02A763AB" w14:textId="77777777" w:rsidR="00BB4995" w:rsidRDefault="00BB4995" w:rsidP="003540D8">
      <w:pPr>
        <w:spacing w:before="40"/>
      </w:pPr>
    </w:p>
    <w:p w14:paraId="67F1B61A" w14:textId="40D9CA6B" w:rsidR="003540D8" w:rsidRDefault="003540D8" w:rsidP="007A200C">
      <w:pPr>
        <w:spacing w:after="0"/>
      </w:pPr>
      <w:r>
        <w:t xml:space="preserve">Sous-direction de la préfiguration </w:t>
      </w:r>
    </w:p>
    <w:p w14:paraId="3EE3F0C4" w14:textId="77777777" w:rsidR="003540D8" w:rsidRPr="00206977" w:rsidRDefault="003540D8" w:rsidP="007A200C">
      <w:pPr>
        <w:spacing w:after="0"/>
      </w:pPr>
      <w:r>
        <w:t>de l’agence ministérielle de gestion</w:t>
      </w:r>
    </w:p>
    <w:p w14:paraId="56914EEA" w14:textId="77777777" w:rsidR="001F0609" w:rsidRDefault="001F0609" w:rsidP="007A200C">
      <w:pPr>
        <w:spacing w:after="0"/>
        <w:rPr>
          <w:sz w:val="16"/>
        </w:rPr>
      </w:pPr>
    </w:p>
    <w:p w14:paraId="49986991" w14:textId="30D2FC15" w:rsidR="003540D8" w:rsidRPr="00206977" w:rsidRDefault="003540D8" w:rsidP="007A200C">
      <w:pPr>
        <w:spacing w:after="0"/>
        <w:rPr>
          <w:sz w:val="16"/>
        </w:rPr>
      </w:pPr>
      <w:r w:rsidRPr="00206977">
        <w:rPr>
          <w:sz w:val="16"/>
        </w:rPr>
        <w:t>Burea</w:t>
      </w:r>
      <w:r>
        <w:rPr>
          <w:sz w:val="16"/>
        </w:rPr>
        <w:t xml:space="preserve">u des achats de </w:t>
      </w:r>
      <w:r w:rsidRPr="00C23288">
        <w:rPr>
          <w:sz w:val="16"/>
        </w:rPr>
        <w:t>prestations intellectuelles</w:t>
      </w:r>
    </w:p>
    <w:p w14:paraId="7716BBC2" w14:textId="77777777" w:rsidR="003540D8" w:rsidRDefault="003540D8" w:rsidP="003540D8">
      <w:pPr>
        <w:spacing w:before="40"/>
      </w:pPr>
    </w:p>
    <w:p w14:paraId="3E2E0ABF" w14:textId="77777777" w:rsidR="003540D8" w:rsidRPr="009955AA" w:rsidRDefault="003540D8" w:rsidP="003540D8">
      <w:pPr>
        <w:spacing w:before="40"/>
      </w:pPr>
    </w:p>
    <w:p w14:paraId="075F123D" w14:textId="77777777" w:rsidR="003540D8" w:rsidRPr="009955AA" w:rsidRDefault="003540D8" w:rsidP="003540D8">
      <w:pPr>
        <w:spacing w:before="40"/>
      </w:pPr>
    </w:p>
    <w:p w14:paraId="6DFABB86" w14:textId="77777777" w:rsidR="00621316" w:rsidRDefault="003540D8" w:rsidP="003540D8">
      <w:pPr>
        <w:spacing w:before="40"/>
        <w:jc w:val="center"/>
        <w:rPr>
          <w:b/>
          <w:sz w:val="32"/>
          <w:szCs w:val="32"/>
        </w:rPr>
      </w:pPr>
      <w:r w:rsidRPr="00894AAE">
        <w:rPr>
          <w:b/>
          <w:sz w:val="32"/>
          <w:szCs w:val="32"/>
        </w:rPr>
        <w:t>Cahier des clauses particulières</w:t>
      </w:r>
      <w:r w:rsidR="00B21EA8" w:rsidRPr="00894AAE">
        <w:rPr>
          <w:b/>
          <w:sz w:val="32"/>
          <w:szCs w:val="32"/>
        </w:rPr>
        <w:t xml:space="preserve"> valant acte d’engagement </w:t>
      </w:r>
    </w:p>
    <w:p w14:paraId="654B6142" w14:textId="5F201CB9" w:rsidR="003540D8" w:rsidRPr="00894AAE" w:rsidRDefault="00B21EA8" w:rsidP="003540D8">
      <w:pPr>
        <w:spacing w:before="40"/>
        <w:jc w:val="center"/>
        <w:rPr>
          <w:b/>
          <w:sz w:val="32"/>
          <w:szCs w:val="32"/>
        </w:rPr>
      </w:pPr>
      <w:r w:rsidRPr="00894AAE">
        <w:rPr>
          <w:b/>
          <w:sz w:val="32"/>
          <w:szCs w:val="32"/>
        </w:rPr>
        <w:t>(CC</w:t>
      </w:r>
      <w:r w:rsidR="003540D8" w:rsidRPr="00894AAE">
        <w:rPr>
          <w:b/>
          <w:sz w:val="32"/>
          <w:szCs w:val="32"/>
        </w:rPr>
        <w:t>P</w:t>
      </w:r>
      <w:r w:rsidR="00621316">
        <w:rPr>
          <w:b/>
          <w:sz w:val="32"/>
          <w:szCs w:val="32"/>
        </w:rPr>
        <w:t xml:space="preserve"> valant </w:t>
      </w:r>
      <w:r w:rsidRPr="00894AAE">
        <w:rPr>
          <w:b/>
          <w:sz w:val="32"/>
          <w:szCs w:val="32"/>
        </w:rPr>
        <w:t>AE</w:t>
      </w:r>
      <w:r w:rsidR="003540D8" w:rsidRPr="00894AAE">
        <w:rPr>
          <w:b/>
          <w:sz w:val="32"/>
          <w:szCs w:val="32"/>
        </w:rPr>
        <w:t>)</w:t>
      </w:r>
    </w:p>
    <w:p w14:paraId="17DF1C89" w14:textId="77777777" w:rsidR="003540D8" w:rsidRPr="00E85775" w:rsidRDefault="003540D8" w:rsidP="003540D8">
      <w:pPr>
        <w:spacing w:before="40"/>
      </w:pPr>
    </w:p>
    <w:p w14:paraId="65567B66" w14:textId="182136CC" w:rsidR="003540D8" w:rsidRPr="00894AAE" w:rsidRDefault="00514AB9" w:rsidP="003540D8">
      <w:pPr>
        <w:spacing w:before="40"/>
        <w:jc w:val="center"/>
        <w:rPr>
          <w:b/>
          <w:sz w:val="28"/>
          <w:szCs w:val="28"/>
        </w:rPr>
      </w:pPr>
      <w:r>
        <w:rPr>
          <w:b/>
          <w:sz w:val="28"/>
          <w:szCs w:val="28"/>
        </w:rPr>
        <w:t>N</w:t>
      </w:r>
      <w:r w:rsidR="001D5284">
        <w:rPr>
          <w:b/>
          <w:sz w:val="28"/>
          <w:szCs w:val="28"/>
        </w:rPr>
        <w:t>°2025_000301</w:t>
      </w:r>
      <w:r w:rsidR="00B21EA8" w:rsidRPr="00894AAE">
        <w:rPr>
          <w:b/>
          <w:sz w:val="28"/>
          <w:szCs w:val="28"/>
        </w:rPr>
        <w:t>_SGA_SDPAMG_BPI</w:t>
      </w:r>
    </w:p>
    <w:p w14:paraId="3DD69F41" w14:textId="005110D4" w:rsidR="00136D01" w:rsidRDefault="00136D01" w:rsidP="003540D8">
      <w:pPr>
        <w:spacing w:before="40"/>
        <w:jc w:val="center"/>
        <w:rPr>
          <w:b/>
          <w:sz w:val="36"/>
          <w:szCs w:val="36"/>
        </w:rPr>
      </w:pPr>
    </w:p>
    <w:p w14:paraId="1DF7CC5F" w14:textId="77777777" w:rsidR="00136D01" w:rsidRPr="00E85775" w:rsidRDefault="00136D01" w:rsidP="00136D01"/>
    <w:tbl>
      <w:tblPr>
        <w:tblStyle w:val="Grilledutableau"/>
        <w:tblW w:w="0" w:type="auto"/>
        <w:tblLook w:val="04A0" w:firstRow="1" w:lastRow="0" w:firstColumn="1" w:lastColumn="0" w:noHBand="0" w:noVBand="1"/>
      </w:tblPr>
      <w:tblGrid>
        <w:gridCol w:w="9968"/>
      </w:tblGrid>
      <w:tr w:rsidR="00136D01" w14:paraId="29C2AE11" w14:textId="77777777" w:rsidTr="00AF7DB7">
        <w:tc>
          <w:tcPr>
            <w:tcW w:w="9968" w:type="dxa"/>
          </w:tcPr>
          <w:p w14:paraId="46680B9D" w14:textId="4DD70A0C" w:rsidR="00136D01" w:rsidRPr="00D60065" w:rsidRDefault="00136D01" w:rsidP="00AF7DB7">
            <w:pPr>
              <w:spacing w:before="120" w:after="120"/>
              <w:rPr>
                <w:b/>
              </w:rPr>
            </w:pPr>
            <w:r w:rsidRPr="00D60065">
              <w:rPr>
                <w:b/>
              </w:rPr>
              <w:t>EJ court CHORUS n°</w:t>
            </w:r>
            <w:r w:rsidR="00E44155">
              <w:rPr>
                <w:b/>
              </w:rPr>
              <w:t> :</w:t>
            </w:r>
          </w:p>
          <w:p w14:paraId="20925B3B" w14:textId="1228E996" w:rsidR="00136D01" w:rsidRPr="00D60065" w:rsidRDefault="00136D01" w:rsidP="00AF7DB7">
            <w:pPr>
              <w:spacing w:before="120" w:after="120"/>
              <w:rPr>
                <w:b/>
              </w:rPr>
            </w:pPr>
            <w:r w:rsidRPr="00D60065">
              <w:rPr>
                <w:b/>
              </w:rPr>
              <w:t>Code nomenclature CPV :</w:t>
            </w:r>
            <w:r>
              <w:t xml:space="preserve"> </w:t>
            </w:r>
            <w:r w:rsidR="00DC459C" w:rsidRPr="00DC459C">
              <w:rPr>
                <w:b/>
              </w:rPr>
              <w:t>75220000-4</w:t>
            </w:r>
            <w:r w:rsidRPr="00C6152C">
              <w:rPr>
                <w:b/>
              </w:rPr>
              <w:t xml:space="preserve">- </w:t>
            </w:r>
            <w:r w:rsidRPr="009A6410">
              <w:rPr>
                <w:b/>
              </w:rPr>
              <w:t>Services de défense</w:t>
            </w:r>
          </w:p>
        </w:tc>
      </w:tr>
    </w:tbl>
    <w:p w14:paraId="2C9C8E87" w14:textId="77777777" w:rsidR="00136D01" w:rsidRPr="00E85775" w:rsidRDefault="00136D01" w:rsidP="00136D01"/>
    <w:p w14:paraId="0D14AE68" w14:textId="53573213" w:rsidR="00136D01" w:rsidRDefault="00136D01" w:rsidP="00EB4F8D">
      <w:pPr>
        <w:tabs>
          <w:tab w:val="left" w:pos="4536"/>
        </w:tabs>
        <w:spacing w:before="120" w:after="0"/>
        <w:jc w:val="center"/>
        <w:rPr>
          <w:rStyle w:val="Emphaseintense"/>
          <w:i w:val="0"/>
          <w:color w:val="auto"/>
        </w:rPr>
      </w:pPr>
      <w:r>
        <w:rPr>
          <w:szCs w:val="24"/>
        </w:rPr>
        <w:t xml:space="preserve">Accord-cadre passé en </w:t>
      </w:r>
      <w:r>
        <w:rPr>
          <w:rStyle w:val="Emphaseintense"/>
          <w:i w:val="0"/>
          <w:color w:val="auto"/>
        </w:rPr>
        <w:t xml:space="preserve">vertu de </w:t>
      </w:r>
      <w:r w:rsidR="0024208B">
        <w:rPr>
          <w:rStyle w:val="Emphaseintense"/>
          <w:i w:val="0"/>
          <w:color w:val="auto"/>
        </w:rPr>
        <w:t>l’</w:t>
      </w:r>
      <w:r>
        <w:rPr>
          <w:rStyle w:val="Emphaseintense"/>
          <w:i w:val="0"/>
          <w:color w:val="auto"/>
        </w:rPr>
        <w:t xml:space="preserve">article </w:t>
      </w:r>
      <w:r w:rsidR="00957038" w:rsidRPr="00B56A6C">
        <w:rPr>
          <w:rFonts w:cs="Arial"/>
        </w:rPr>
        <w:t>R</w:t>
      </w:r>
      <w:r w:rsidR="00957038">
        <w:rPr>
          <w:rFonts w:cs="Arial"/>
        </w:rPr>
        <w:t xml:space="preserve">. </w:t>
      </w:r>
      <w:r w:rsidR="00957038" w:rsidRPr="00B56A6C">
        <w:rPr>
          <w:rFonts w:cs="Arial"/>
        </w:rPr>
        <w:t>2123-1</w:t>
      </w:r>
      <w:r w:rsidR="00957038">
        <w:rPr>
          <w:rFonts w:cs="Arial"/>
        </w:rPr>
        <w:t xml:space="preserve"> 3° </w:t>
      </w:r>
      <w:r w:rsidR="00EB4F8D">
        <w:rPr>
          <w:rStyle w:val="Emphaseintense"/>
          <w:i w:val="0"/>
          <w:color w:val="auto"/>
        </w:rPr>
        <w:t>du code de la commande publique</w:t>
      </w:r>
    </w:p>
    <w:p w14:paraId="5328EBE0" w14:textId="699DC246" w:rsidR="00EB4F8D" w:rsidRPr="00267500" w:rsidRDefault="00EB4F8D" w:rsidP="00EB4F8D">
      <w:pPr>
        <w:tabs>
          <w:tab w:val="left" w:pos="4536"/>
        </w:tabs>
        <w:spacing w:before="120" w:after="0"/>
        <w:jc w:val="center"/>
        <w:rPr>
          <w:i/>
          <w:szCs w:val="24"/>
        </w:rPr>
      </w:pPr>
      <w:r>
        <w:rPr>
          <w:rStyle w:val="Emphaseintense"/>
          <w:i w:val="0"/>
          <w:color w:val="auto"/>
        </w:rPr>
        <w:t>pour</w:t>
      </w:r>
    </w:p>
    <w:p w14:paraId="04C3032F" w14:textId="68310FE1" w:rsidR="00136D01" w:rsidRPr="00894AAE" w:rsidRDefault="00EB4F8D" w:rsidP="00EB4F8D">
      <w:pPr>
        <w:spacing w:before="120" w:after="0"/>
        <w:jc w:val="center"/>
        <w:rPr>
          <w:b/>
          <w:sz w:val="24"/>
          <w:szCs w:val="24"/>
        </w:rPr>
      </w:pPr>
      <w:r>
        <w:rPr>
          <w:b/>
          <w:bCs/>
          <w:sz w:val="24"/>
          <w:szCs w:val="24"/>
        </w:rPr>
        <w:t>l’observatoire n°</w:t>
      </w:r>
      <w:r w:rsidR="008E134E" w:rsidRPr="008E134E">
        <w:rPr>
          <w:b/>
          <w:bCs/>
          <w:sz w:val="24"/>
          <w:szCs w:val="24"/>
        </w:rPr>
        <w:t xml:space="preserve">2025-07 </w:t>
      </w:r>
      <w:r>
        <w:rPr>
          <w:b/>
          <w:bCs/>
          <w:sz w:val="24"/>
          <w:szCs w:val="24"/>
        </w:rPr>
        <w:t xml:space="preserve">intitulé </w:t>
      </w:r>
      <w:r w:rsidR="005B011D">
        <w:rPr>
          <w:b/>
          <w:bCs/>
          <w:sz w:val="24"/>
          <w:szCs w:val="24"/>
        </w:rPr>
        <w:t>« </w:t>
      </w:r>
      <w:r w:rsidR="008E134E" w:rsidRPr="008E134E">
        <w:rPr>
          <w:b/>
          <w:bCs/>
          <w:sz w:val="24"/>
          <w:szCs w:val="24"/>
        </w:rPr>
        <w:t>Animation d’un réseau d’éducation et de sensibilisation sur le nucléaire de défense (réseau nucléaire et stratégie – nouvelle génération /</w:t>
      </w:r>
      <w:r w:rsidR="006F529F">
        <w:rPr>
          <w:b/>
          <w:bCs/>
          <w:sz w:val="24"/>
          <w:szCs w:val="24"/>
        </w:rPr>
        <w:t xml:space="preserve"> </w:t>
      </w:r>
      <w:r w:rsidR="008E134E" w:rsidRPr="008E134E">
        <w:rPr>
          <w:b/>
          <w:bCs/>
          <w:sz w:val="24"/>
          <w:szCs w:val="24"/>
        </w:rPr>
        <w:t>RNS-NG)</w:t>
      </w:r>
      <w:r w:rsidR="005B011D">
        <w:rPr>
          <w:b/>
          <w:bCs/>
          <w:sz w:val="24"/>
          <w:szCs w:val="24"/>
        </w:rPr>
        <w:t> »</w:t>
      </w:r>
    </w:p>
    <w:p w14:paraId="485DDB8B" w14:textId="373CEDB5" w:rsidR="00136D01" w:rsidRDefault="00136D01" w:rsidP="00136D01">
      <w:pPr>
        <w:tabs>
          <w:tab w:val="left" w:pos="1060"/>
        </w:tabs>
        <w:spacing w:after="60"/>
        <w:rPr>
          <w:szCs w:val="24"/>
        </w:rPr>
      </w:pPr>
      <w:r>
        <w:rPr>
          <w:szCs w:val="24"/>
        </w:rPr>
        <w:tab/>
      </w:r>
    </w:p>
    <w:p w14:paraId="53BC498C" w14:textId="33EDF274" w:rsidR="00136D01" w:rsidRPr="00D03275" w:rsidRDefault="00136D01" w:rsidP="00136D01">
      <w:pPr>
        <w:pStyle w:val="En-tte"/>
        <w:tabs>
          <w:tab w:val="clear" w:pos="4536"/>
          <w:tab w:val="clear" w:pos="9072"/>
          <w:tab w:val="left" w:pos="1060"/>
        </w:tabs>
        <w:spacing w:after="60"/>
        <w:rPr>
          <w:szCs w:val="24"/>
        </w:rPr>
      </w:pPr>
      <w:r>
        <w:rPr>
          <w:szCs w:val="24"/>
        </w:rPr>
        <w:tab/>
      </w:r>
    </w:p>
    <w:p w14:paraId="795E68D5" w14:textId="77777777" w:rsidR="00136D01" w:rsidRPr="0075771B" w:rsidRDefault="00136D01" w:rsidP="00136D01">
      <w:pPr>
        <w:pStyle w:val="En-tte"/>
      </w:pPr>
      <w:r w:rsidRPr="0075771B">
        <w:t xml:space="preserve">Entre </w:t>
      </w:r>
      <w:r>
        <w:t>l’acheteur</w:t>
      </w:r>
      <w:r w:rsidRPr="0075771B">
        <w:t>, d’une part, et</w:t>
      </w:r>
    </w:p>
    <w:p w14:paraId="35E89F94" w14:textId="77777777" w:rsidR="00136D01" w:rsidRDefault="00136D01" w:rsidP="00136D01">
      <w:pPr>
        <w:jc w:val="center"/>
        <w:rPr>
          <w:b/>
          <w:szCs w:val="24"/>
        </w:rPr>
      </w:pPr>
    </w:p>
    <w:tbl>
      <w:tblPr>
        <w:tblW w:w="9967" w:type="dxa"/>
        <w:tblInd w:w="-5"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967"/>
      </w:tblGrid>
      <w:tr w:rsidR="00136D01" w:rsidRPr="009A32D4" w14:paraId="5947397E" w14:textId="77777777" w:rsidTr="00AF7DB7">
        <w:trPr>
          <w:trHeight w:val="2381"/>
        </w:trPr>
        <w:tc>
          <w:tcPr>
            <w:tcW w:w="9967" w:type="dxa"/>
            <w:shd w:val="clear" w:color="auto" w:fill="auto"/>
          </w:tcPr>
          <w:p w14:paraId="383EAF55" w14:textId="77777777" w:rsidR="00136D01" w:rsidRPr="009A32D4" w:rsidRDefault="00136D01" w:rsidP="00AF7DB7">
            <w:pPr>
              <w:tabs>
                <w:tab w:val="left" w:pos="-1701"/>
                <w:tab w:val="left" w:pos="1843"/>
                <w:tab w:val="left" w:pos="1985"/>
              </w:tabs>
              <w:spacing w:before="60" w:after="60"/>
              <w:ind w:left="1985" w:hanging="1985"/>
              <w:rPr>
                <w:szCs w:val="24"/>
              </w:rPr>
            </w:pPr>
            <w:r>
              <w:rPr>
                <w:szCs w:val="24"/>
              </w:rPr>
              <w:t xml:space="preserve">La société </w:t>
            </w:r>
            <w:r>
              <w:rPr>
                <w:szCs w:val="24"/>
              </w:rPr>
              <w:tab/>
              <w:t xml:space="preserve">: </w:t>
            </w:r>
          </w:p>
          <w:p w14:paraId="57D91D0E" w14:textId="77777777" w:rsidR="00136D01" w:rsidRPr="009A32D4" w:rsidRDefault="00136D01" w:rsidP="00AF7DB7">
            <w:pPr>
              <w:tabs>
                <w:tab w:val="left" w:pos="-1701"/>
                <w:tab w:val="left" w:pos="1843"/>
                <w:tab w:val="left" w:pos="1985"/>
                <w:tab w:val="left" w:pos="3400"/>
              </w:tabs>
              <w:spacing w:before="60" w:after="60"/>
              <w:rPr>
                <w:szCs w:val="24"/>
              </w:rPr>
            </w:pPr>
            <w:r w:rsidRPr="009A32D4">
              <w:rPr>
                <w:szCs w:val="24"/>
              </w:rPr>
              <w:t>Forme sociale</w:t>
            </w:r>
            <w:r w:rsidRPr="009A32D4">
              <w:rPr>
                <w:b/>
                <w:bCs/>
                <w:szCs w:val="24"/>
              </w:rPr>
              <w:tab/>
            </w:r>
            <w:r w:rsidRPr="009A32D4">
              <w:rPr>
                <w:szCs w:val="24"/>
              </w:rPr>
              <w:t>:</w:t>
            </w:r>
            <w:r w:rsidRPr="009A32D4">
              <w:rPr>
                <w:szCs w:val="24"/>
              </w:rPr>
              <w:tab/>
            </w:r>
          </w:p>
          <w:p w14:paraId="3F3C7F5F" w14:textId="77777777" w:rsidR="00136D01" w:rsidRPr="009A32D4" w:rsidRDefault="00136D01" w:rsidP="00AF7DB7">
            <w:pPr>
              <w:tabs>
                <w:tab w:val="left" w:pos="-1701"/>
                <w:tab w:val="left" w:pos="1843"/>
                <w:tab w:val="left" w:pos="1985"/>
                <w:tab w:val="left" w:pos="3400"/>
              </w:tabs>
              <w:spacing w:before="60" w:after="60"/>
              <w:rPr>
                <w:szCs w:val="24"/>
              </w:rPr>
            </w:pPr>
            <w:r w:rsidRPr="009A32D4">
              <w:rPr>
                <w:szCs w:val="24"/>
              </w:rPr>
              <w:t>Capital social</w:t>
            </w:r>
            <w:r w:rsidRPr="009A32D4">
              <w:rPr>
                <w:b/>
                <w:bCs/>
                <w:szCs w:val="24"/>
              </w:rPr>
              <w:tab/>
            </w:r>
            <w:r>
              <w:rPr>
                <w:szCs w:val="24"/>
              </w:rPr>
              <w:t>:</w:t>
            </w:r>
          </w:p>
          <w:p w14:paraId="0EEF3ED3" w14:textId="77777777" w:rsidR="00136D01" w:rsidRPr="009A32D4" w:rsidRDefault="00136D01" w:rsidP="00AF7DB7">
            <w:pPr>
              <w:tabs>
                <w:tab w:val="left" w:pos="-1701"/>
                <w:tab w:val="left" w:pos="1843"/>
                <w:tab w:val="left" w:pos="1985"/>
                <w:tab w:val="left" w:pos="3400"/>
              </w:tabs>
              <w:spacing w:before="60" w:after="60"/>
              <w:rPr>
                <w:szCs w:val="24"/>
              </w:rPr>
            </w:pPr>
            <w:r w:rsidRPr="009A32D4">
              <w:rPr>
                <w:szCs w:val="24"/>
              </w:rPr>
              <w:t>Siège social</w:t>
            </w:r>
            <w:r w:rsidRPr="009A32D4">
              <w:rPr>
                <w:b/>
                <w:bCs/>
                <w:szCs w:val="24"/>
              </w:rPr>
              <w:tab/>
            </w:r>
            <w:r w:rsidRPr="009A32D4">
              <w:rPr>
                <w:szCs w:val="24"/>
              </w:rPr>
              <w:t>:</w:t>
            </w:r>
            <w:r w:rsidRPr="009A32D4">
              <w:rPr>
                <w:szCs w:val="24"/>
              </w:rPr>
              <w:tab/>
            </w:r>
          </w:p>
          <w:p w14:paraId="0B49D9EE" w14:textId="77777777" w:rsidR="00136D01" w:rsidRDefault="00136D01" w:rsidP="00AF7DB7">
            <w:pPr>
              <w:tabs>
                <w:tab w:val="left" w:pos="-1701"/>
                <w:tab w:val="left" w:pos="1843"/>
                <w:tab w:val="left" w:pos="1985"/>
                <w:tab w:val="left" w:pos="3400"/>
              </w:tabs>
              <w:spacing w:before="60" w:after="60"/>
              <w:rPr>
                <w:szCs w:val="24"/>
              </w:rPr>
            </w:pPr>
            <w:r w:rsidRPr="009A32D4">
              <w:rPr>
                <w:szCs w:val="24"/>
              </w:rPr>
              <w:t>N° SIRET</w:t>
            </w:r>
            <w:r w:rsidRPr="009A32D4">
              <w:rPr>
                <w:b/>
                <w:bCs/>
                <w:szCs w:val="24"/>
              </w:rPr>
              <w:tab/>
            </w:r>
            <w:r>
              <w:rPr>
                <w:szCs w:val="24"/>
              </w:rPr>
              <w:t xml:space="preserve">: </w:t>
            </w:r>
          </w:p>
          <w:p w14:paraId="2B3A388F" w14:textId="77777777" w:rsidR="00136D01" w:rsidRDefault="00136D01" w:rsidP="00AF7DB7">
            <w:pPr>
              <w:tabs>
                <w:tab w:val="left" w:pos="-1701"/>
                <w:tab w:val="left" w:pos="1843"/>
                <w:tab w:val="left" w:pos="1985"/>
                <w:tab w:val="left" w:pos="3400"/>
              </w:tabs>
              <w:spacing w:before="60" w:after="60"/>
              <w:rPr>
                <w:szCs w:val="24"/>
              </w:rPr>
            </w:pPr>
            <w:r>
              <w:t>Représentée par</w:t>
            </w:r>
            <w:r>
              <w:tab/>
              <w:t xml:space="preserve">: </w:t>
            </w:r>
          </w:p>
          <w:p w14:paraId="73988928" w14:textId="77777777" w:rsidR="00136D01" w:rsidRDefault="00136D01" w:rsidP="00AF7DB7">
            <w:pPr>
              <w:spacing w:before="60" w:after="60"/>
            </w:pPr>
            <w:r w:rsidRPr="009A32D4">
              <w:t>A</w:t>
            </w:r>
            <w:r>
              <w:t>gissant en qualité de Directeur Général</w:t>
            </w:r>
          </w:p>
          <w:p w14:paraId="3DD2C11D" w14:textId="77777777" w:rsidR="00136D01" w:rsidRPr="008555F8" w:rsidRDefault="00136D01" w:rsidP="00AF7DB7">
            <w:pPr>
              <w:spacing w:before="60" w:after="60"/>
            </w:pPr>
            <w:r>
              <w:t xml:space="preserve">Adresse de messagerie électronique : </w:t>
            </w:r>
          </w:p>
        </w:tc>
      </w:tr>
    </w:tbl>
    <w:p w14:paraId="1C758D50" w14:textId="77777777" w:rsidR="00136D01" w:rsidRPr="0075771B" w:rsidRDefault="00136D01" w:rsidP="00136D01">
      <w:pPr>
        <w:spacing w:before="120"/>
        <w:jc w:val="left"/>
        <w:rPr>
          <w:szCs w:val="24"/>
        </w:rPr>
      </w:pPr>
      <w:r w:rsidRPr="0075771B">
        <w:rPr>
          <w:szCs w:val="24"/>
        </w:rPr>
        <w:t>d’autre part,</w:t>
      </w:r>
    </w:p>
    <w:p w14:paraId="64BAF72C" w14:textId="77777777" w:rsidR="00136D01" w:rsidRPr="0075771B" w:rsidRDefault="00136D01" w:rsidP="00136D01">
      <w:pPr>
        <w:spacing w:before="120"/>
        <w:jc w:val="left"/>
        <w:rPr>
          <w:b/>
          <w:szCs w:val="24"/>
        </w:rPr>
      </w:pPr>
    </w:p>
    <w:p w14:paraId="73A94D44" w14:textId="77777777" w:rsidR="00136D01" w:rsidRPr="009A32D4" w:rsidRDefault="00136D01" w:rsidP="00136D01">
      <w:r w:rsidRPr="009A32D4">
        <w:t xml:space="preserve">La société précitée est dénommée </w:t>
      </w:r>
      <w:r>
        <w:t>« </w:t>
      </w:r>
      <w:r w:rsidRPr="009A32D4">
        <w:t>le titulaire</w:t>
      </w:r>
      <w:r>
        <w:t> »</w:t>
      </w:r>
      <w:r w:rsidRPr="009A32D4">
        <w:t xml:space="preserve"> dans les clauses qui vont suivre.</w:t>
      </w:r>
    </w:p>
    <w:p w14:paraId="41061454" w14:textId="52D53FC5" w:rsidR="00136D01" w:rsidRDefault="00136D01" w:rsidP="00136D01">
      <w:pPr>
        <w:spacing w:before="120"/>
        <w:rPr>
          <w:szCs w:val="24"/>
        </w:rPr>
      </w:pPr>
      <w:r w:rsidRPr="009A32D4">
        <w:rPr>
          <w:szCs w:val="24"/>
        </w:rPr>
        <w:t xml:space="preserve">Le titulaire, après avoir pris connaissance de toutes les pièces </w:t>
      </w:r>
      <w:r>
        <w:rPr>
          <w:szCs w:val="24"/>
        </w:rPr>
        <w:t>de l’accord-cadre</w:t>
      </w:r>
      <w:r w:rsidRPr="009A32D4">
        <w:rPr>
          <w:szCs w:val="24"/>
        </w:rPr>
        <w:t xml:space="preserve"> et après avoir apprécié la nature et l’importance des prestations à réaliser, s’engage envers la personne publique, qui accepte, à les exécuter conformément aux </w:t>
      </w:r>
      <w:r>
        <w:rPr>
          <w:szCs w:val="24"/>
        </w:rPr>
        <w:t>stipulations</w:t>
      </w:r>
      <w:r w:rsidRPr="009A32D4">
        <w:rPr>
          <w:szCs w:val="24"/>
        </w:rPr>
        <w:t xml:space="preserve"> du présent </w:t>
      </w:r>
      <w:r>
        <w:rPr>
          <w:szCs w:val="24"/>
        </w:rPr>
        <w:t>accord-cadre</w:t>
      </w:r>
      <w:r w:rsidRPr="009A32D4">
        <w:rPr>
          <w:szCs w:val="24"/>
        </w:rPr>
        <w:t>.</w:t>
      </w:r>
    </w:p>
    <w:p w14:paraId="2146A047" w14:textId="77777777" w:rsidR="00136D01" w:rsidRPr="009A32D4" w:rsidRDefault="00136D01" w:rsidP="00136D01">
      <w:pPr>
        <w:spacing w:before="120"/>
        <w:jc w:val="center"/>
        <w:rPr>
          <w:szCs w:val="24"/>
        </w:rPr>
      </w:pPr>
    </w:p>
    <w:p w14:paraId="0EAD7CA1" w14:textId="3071BCD2" w:rsidR="00136D01" w:rsidRPr="00987C00" w:rsidRDefault="00136D01" w:rsidP="00136D01">
      <w:pPr>
        <w:pStyle w:val="En-tte"/>
        <w:tabs>
          <w:tab w:val="clear" w:pos="4536"/>
          <w:tab w:val="clear" w:pos="9072"/>
        </w:tabs>
        <w:rPr>
          <w:lang w:val="x-none"/>
        </w:rPr>
      </w:pPr>
    </w:p>
    <w:tbl>
      <w:tblPr>
        <w:tblStyle w:val="Grilledutableau"/>
        <w:tblW w:w="0" w:type="auto"/>
        <w:tblLook w:val="04A0" w:firstRow="1" w:lastRow="0" w:firstColumn="1" w:lastColumn="0" w:noHBand="0" w:noVBand="1"/>
      </w:tblPr>
      <w:tblGrid>
        <w:gridCol w:w="9968"/>
      </w:tblGrid>
      <w:tr w:rsidR="00136D01" w14:paraId="7E0FB652" w14:textId="77777777" w:rsidTr="00AF7DB7">
        <w:trPr>
          <w:trHeight w:val="5669"/>
        </w:trPr>
        <w:tc>
          <w:tcPr>
            <w:tcW w:w="9968" w:type="dxa"/>
          </w:tcPr>
          <w:p w14:paraId="3092E30A" w14:textId="0A3BB3D0" w:rsidR="00136D01" w:rsidRDefault="00136D01" w:rsidP="00AF7DB7">
            <w:r w:rsidRPr="0075771B">
              <w:t>(Relevé d’identité bancaire –RIB - ou postal – RIP- à coller ci-dessous pour le titulaire</w:t>
            </w:r>
            <w:r w:rsidR="00314D9D">
              <w:t>/mandataire</w:t>
            </w:r>
            <w:r w:rsidRPr="0075771B">
              <w:t>)</w:t>
            </w:r>
          </w:p>
          <w:p w14:paraId="0E1CB31A" w14:textId="77777777" w:rsidR="00136D01" w:rsidRPr="00674891" w:rsidRDefault="00136D01" w:rsidP="00AF7DB7">
            <w:pPr>
              <w:pStyle w:val="En-tte"/>
              <w:tabs>
                <w:tab w:val="clear" w:pos="4536"/>
                <w:tab w:val="clear" w:pos="9072"/>
              </w:tabs>
            </w:pPr>
          </w:p>
        </w:tc>
      </w:tr>
    </w:tbl>
    <w:p w14:paraId="40FF4917" w14:textId="2B1DFCFC" w:rsidR="00136D01" w:rsidRPr="00F07431" w:rsidRDefault="00136D01" w:rsidP="003540D8">
      <w:pPr>
        <w:spacing w:before="40"/>
        <w:jc w:val="center"/>
        <w:rPr>
          <w:b/>
          <w:sz w:val="36"/>
          <w:szCs w:val="36"/>
        </w:rPr>
      </w:pPr>
    </w:p>
    <w:tbl>
      <w:tblPr>
        <w:tblStyle w:val="Grilledutableau"/>
        <w:tblW w:w="0" w:type="auto"/>
        <w:tblLook w:val="04A0" w:firstRow="1" w:lastRow="0" w:firstColumn="1" w:lastColumn="0" w:noHBand="0" w:noVBand="1"/>
      </w:tblPr>
      <w:tblGrid>
        <w:gridCol w:w="9968"/>
      </w:tblGrid>
      <w:tr w:rsidR="00314D9D" w14:paraId="0EFCC5E8" w14:textId="77777777" w:rsidTr="00D309D6">
        <w:trPr>
          <w:trHeight w:val="5669"/>
        </w:trPr>
        <w:tc>
          <w:tcPr>
            <w:tcW w:w="9968" w:type="dxa"/>
          </w:tcPr>
          <w:p w14:paraId="7F44D719" w14:textId="77777777" w:rsidR="00314D9D" w:rsidRDefault="00314D9D" w:rsidP="00D309D6">
            <w:r w:rsidRPr="0075771B">
              <w:t xml:space="preserve">(Relevé d’identité bancaire –RIB - ou postal – RIP- à coller ci-dessous pour le </w:t>
            </w:r>
            <w:r>
              <w:t>membre du groupement</w:t>
            </w:r>
            <w:r w:rsidRPr="0075771B">
              <w:t>)</w:t>
            </w:r>
          </w:p>
        </w:tc>
      </w:tr>
    </w:tbl>
    <w:p w14:paraId="55A3BE60" w14:textId="77777777" w:rsidR="003540D8" w:rsidRPr="00F07431" w:rsidRDefault="003540D8" w:rsidP="003540D8">
      <w:pPr>
        <w:spacing w:before="40"/>
        <w:jc w:val="center"/>
        <w:rPr>
          <w:b/>
          <w:sz w:val="36"/>
          <w:szCs w:val="36"/>
        </w:rPr>
      </w:pPr>
    </w:p>
    <w:p w14:paraId="71AF36F2" w14:textId="77777777" w:rsidR="003540D8" w:rsidRPr="00E85775" w:rsidRDefault="003540D8" w:rsidP="003540D8">
      <w:pPr>
        <w:spacing w:before="40"/>
      </w:pPr>
    </w:p>
    <w:p w14:paraId="69DBCAE3" w14:textId="77777777" w:rsidR="003540D8" w:rsidRDefault="003540D8" w:rsidP="003540D8">
      <w:pPr>
        <w:spacing w:before="40"/>
      </w:pPr>
    </w:p>
    <w:p w14:paraId="300352BD" w14:textId="77777777" w:rsidR="003540D8" w:rsidRDefault="003540D8" w:rsidP="003540D8">
      <w:pPr>
        <w:spacing w:before="40"/>
      </w:pPr>
    </w:p>
    <w:p w14:paraId="0A89E232" w14:textId="77777777" w:rsidR="003540D8" w:rsidRPr="00E85775" w:rsidRDefault="003540D8" w:rsidP="003540D8">
      <w:pPr>
        <w:spacing w:before="40"/>
      </w:pPr>
    </w:p>
    <w:p w14:paraId="48E01033" w14:textId="77777777" w:rsidR="003540D8" w:rsidRDefault="003540D8" w:rsidP="003540D8">
      <w:pPr>
        <w:spacing w:before="40"/>
      </w:pPr>
    </w:p>
    <w:p w14:paraId="3A7CD534" w14:textId="77777777" w:rsidR="00197C8D" w:rsidRDefault="00314D9D" w:rsidP="00197C8D">
      <w:pPr>
        <w:pStyle w:val="En-ttedetabledesmatires"/>
        <w:jc w:val="center"/>
        <w:rPr>
          <w:rFonts w:cs="Arial"/>
          <w:b/>
          <w:sz w:val="24"/>
        </w:rPr>
      </w:pPr>
      <w:r w:rsidRPr="00197C8D">
        <w:rPr>
          <w:rFonts w:cs="Arial"/>
          <w:b/>
          <w:color w:val="auto"/>
          <w:sz w:val="24"/>
        </w:rPr>
        <w:t>S</w:t>
      </w:r>
      <w:r w:rsidR="0057599D" w:rsidRPr="00197C8D">
        <w:rPr>
          <w:rFonts w:cs="Arial"/>
          <w:b/>
          <w:color w:val="auto"/>
          <w:sz w:val="24"/>
        </w:rPr>
        <w:t>OMMAIRE</w:t>
      </w:r>
    </w:p>
    <w:sdt>
      <w:sdtPr>
        <w:id w:val="1819069850"/>
        <w:docPartObj>
          <w:docPartGallery w:val="Table of Contents"/>
          <w:docPartUnique/>
        </w:docPartObj>
      </w:sdtPr>
      <w:sdtEndPr>
        <w:rPr>
          <w:b/>
          <w:bCs/>
        </w:rPr>
      </w:sdtEndPr>
      <w:sdtContent>
        <w:p w14:paraId="4BD1F285" w14:textId="6B0F0698" w:rsidR="0057599D" w:rsidRPr="0057599D" w:rsidRDefault="0057599D" w:rsidP="00197C8D">
          <w:pPr>
            <w:spacing w:after="160" w:line="259" w:lineRule="auto"/>
            <w:jc w:val="center"/>
            <w:rPr>
              <w:b/>
            </w:rPr>
          </w:pPr>
        </w:p>
        <w:p w14:paraId="4EC1A78F" w14:textId="3C310AEE" w:rsidR="00F62477" w:rsidRDefault="0057599D">
          <w:pPr>
            <w:pStyle w:val="TM1"/>
            <w:rPr>
              <w:rFonts w:asciiTheme="minorHAnsi" w:eastAsiaTheme="minorEastAsia" w:hAnsiTheme="minorHAnsi"/>
              <w:noProof/>
              <w:sz w:val="22"/>
              <w:lang w:eastAsia="fr-FR"/>
            </w:rPr>
          </w:pPr>
          <w:r w:rsidRPr="00197C8D">
            <w:rPr>
              <w:sz w:val="18"/>
              <w:szCs w:val="18"/>
            </w:rPr>
            <w:fldChar w:fldCharType="begin"/>
          </w:r>
          <w:r w:rsidRPr="00197C8D">
            <w:rPr>
              <w:sz w:val="18"/>
              <w:szCs w:val="18"/>
            </w:rPr>
            <w:instrText xml:space="preserve"> TOC \o "1-2" \h \z \u </w:instrText>
          </w:r>
          <w:r w:rsidRPr="00197C8D">
            <w:rPr>
              <w:sz w:val="18"/>
              <w:szCs w:val="18"/>
            </w:rPr>
            <w:fldChar w:fldCharType="separate"/>
          </w:r>
          <w:hyperlink w:anchor="_Toc202363504" w:history="1">
            <w:r w:rsidR="00F62477" w:rsidRPr="0052244D">
              <w:rPr>
                <w:rStyle w:val="Lienhypertexte"/>
                <w:noProof/>
              </w:rPr>
              <w:t>ARTICLE 1.</w:t>
            </w:r>
            <w:r w:rsidR="00F62477">
              <w:rPr>
                <w:rFonts w:asciiTheme="minorHAnsi" w:eastAsiaTheme="minorEastAsia" w:hAnsiTheme="minorHAnsi"/>
                <w:noProof/>
                <w:sz w:val="22"/>
                <w:lang w:eastAsia="fr-FR"/>
              </w:rPr>
              <w:tab/>
            </w:r>
            <w:r w:rsidR="00F62477" w:rsidRPr="0052244D">
              <w:rPr>
                <w:rStyle w:val="Lienhypertexte"/>
                <w:noProof/>
              </w:rPr>
              <w:t>PIECES CONTRACTUELLES.</w:t>
            </w:r>
            <w:r w:rsidR="00F62477">
              <w:rPr>
                <w:noProof/>
                <w:webHidden/>
              </w:rPr>
              <w:tab/>
            </w:r>
            <w:r w:rsidR="00F62477">
              <w:rPr>
                <w:noProof/>
                <w:webHidden/>
              </w:rPr>
              <w:fldChar w:fldCharType="begin"/>
            </w:r>
            <w:r w:rsidR="00F62477">
              <w:rPr>
                <w:noProof/>
                <w:webHidden/>
              </w:rPr>
              <w:instrText xml:space="preserve"> PAGEREF _Toc202363504 \h </w:instrText>
            </w:r>
            <w:r w:rsidR="00F62477">
              <w:rPr>
                <w:noProof/>
                <w:webHidden/>
              </w:rPr>
            </w:r>
            <w:r w:rsidR="00F62477">
              <w:rPr>
                <w:noProof/>
                <w:webHidden/>
              </w:rPr>
              <w:fldChar w:fldCharType="separate"/>
            </w:r>
            <w:r w:rsidR="00F62477">
              <w:rPr>
                <w:noProof/>
                <w:webHidden/>
              </w:rPr>
              <w:t>5</w:t>
            </w:r>
            <w:r w:rsidR="00F62477">
              <w:rPr>
                <w:noProof/>
                <w:webHidden/>
              </w:rPr>
              <w:fldChar w:fldCharType="end"/>
            </w:r>
          </w:hyperlink>
        </w:p>
        <w:p w14:paraId="76460525" w14:textId="19E0246B" w:rsidR="00F62477" w:rsidRDefault="007C7A54">
          <w:pPr>
            <w:pStyle w:val="TM1"/>
            <w:rPr>
              <w:rFonts w:asciiTheme="minorHAnsi" w:eastAsiaTheme="minorEastAsia" w:hAnsiTheme="minorHAnsi"/>
              <w:noProof/>
              <w:sz w:val="22"/>
              <w:lang w:eastAsia="fr-FR"/>
            </w:rPr>
          </w:pPr>
          <w:hyperlink w:anchor="_Toc202363505" w:history="1">
            <w:r w:rsidR="00F62477" w:rsidRPr="0052244D">
              <w:rPr>
                <w:rStyle w:val="Lienhypertexte"/>
                <w:noProof/>
              </w:rPr>
              <w:t>ARTICLE 2.</w:t>
            </w:r>
            <w:r w:rsidR="00F62477">
              <w:rPr>
                <w:rFonts w:asciiTheme="minorHAnsi" w:eastAsiaTheme="minorEastAsia" w:hAnsiTheme="minorHAnsi"/>
                <w:noProof/>
                <w:sz w:val="22"/>
                <w:lang w:eastAsia="fr-FR"/>
              </w:rPr>
              <w:tab/>
            </w:r>
            <w:r w:rsidR="00F62477" w:rsidRPr="0052244D">
              <w:rPr>
                <w:rStyle w:val="Lienhypertexte"/>
                <w:noProof/>
              </w:rPr>
              <w:t>OBJET DE L’ACCORD-CADRE.</w:t>
            </w:r>
            <w:r w:rsidR="00F62477">
              <w:rPr>
                <w:noProof/>
                <w:webHidden/>
              </w:rPr>
              <w:tab/>
            </w:r>
            <w:r w:rsidR="00F62477">
              <w:rPr>
                <w:noProof/>
                <w:webHidden/>
              </w:rPr>
              <w:fldChar w:fldCharType="begin"/>
            </w:r>
            <w:r w:rsidR="00F62477">
              <w:rPr>
                <w:noProof/>
                <w:webHidden/>
              </w:rPr>
              <w:instrText xml:space="preserve"> PAGEREF _Toc202363505 \h </w:instrText>
            </w:r>
            <w:r w:rsidR="00F62477">
              <w:rPr>
                <w:noProof/>
                <w:webHidden/>
              </w:rPr>
            </w:r>
            <w:r w:rsidR="00F62477">
              <w:rPr>
                <w:noProof/>
                <w:webHidden/>
              </w:rPr>
              <w:fldChar w:fldCharType="separate"/>
            </w:r>
            <w:r w:rsidR="00F62477">
              <w:rPr>
                <w:noProof/>
                <w:webHidden/>
              </w:rPr>
              <w:t>5</w:t>
            </w:r>
            <w:r w:rsidR="00F62477">
              <w:rPr>
                <w:noProof/>
                <w:webHidden/>
              </w:rPr>
              <w:fldChar w:fldCharType="end"/>
            </w:r>
          </w:hyperlink>
        </w:p>
        <w:p w14:paraId="7740415E" w14:textId="614D4921" w:rsidR="00F62477" w:rsidRDefault="007C7A54">
          <w:pPr>
            <w:pStyle w:val="TM1"/>
            <w:rPr>
              <w:rFonts w:asciiTheme="minorHAnsi" w:eastAsiaTheme="minorEastAsia" w:hAnsiTheme="minorHAnsi"/>
              <w:noProof/>
              <w:sz w:val="22"/>
              <w:lang w:eastAsia="fr-FR"/>
            </w:rPr>
          </w:pPr>
          <w:hyperlink w:anchor="_Toc202363506" w:history="1">
            <w:r w:rsidR="00F62477" w:rsidRPr="0052244D">
              <w:rPr>
                <w:rStyle w:val="Lienhypertexte"/>
                <w:noProof/>
              </w:rPr>
              <w:t>ARTICLE 3.</w:t>
            </w:r>
            <w:r w:rsidR="00F62477">
              <w:rPr>
                <w:rFonts w:asciiTheme="minorHAnsi" w:eastAsiaTheme="minorEastAsia" w:hAnsiTheme="minorHAnsi"/>
                <w:noProof/>
                <w:sz w:val="22"/>
                <w:lang w:eastAsia="fr-FR"/>
              </w:rPr>
              <w:tab/>
            </w:r>
            <w:r w:rsidR="00F62477" w:rsidRPr="0052244D">
              <w:rPr>
                <w:rStyle w:val="Lienhypertexte"/>
                <w:noProof/>
              </w:rPr>
              <w:t>FORME ET DURÉE DE L’ACCORD-CADRE</w:t>
            </w:r>
            <w:r w:rsidR="00F62477">
              <w:rPr>
                <w:noProof/>
                <w:webHidden/>
              </w:rPr>
              <w:tab/>
            </w:r>
            <w:r w:rsidR="00F62477">
              <w:rPr>
                <w:noProof/>
                <w:webHidden/>
              </w:rPr>
              <w:fldChar w:fldCharType="begin"/>
            </w:r>
            <w:r w:rsidR="00F62477">
              <w:rPr>
                <w:noProof/>
                <w:webHidden/>
              </w:rPr>
              <w:instrText xml:space="preserve"> PAGEREF _Toc202363506 \h </w:instrText>
            </w:r>
            <w:r w:rsidR="00F62477">
              <w:rPr>
                <w:noProof/>
                <w:webHidden/>
              </w:rPr>
            </w:r>
            <w:r w:rsidR="00F62477">
              <w:rPr>
                <w:noProof/>
                <w:webHidden/>
              </w:rPr>
              <w:fldChar w:fldCharType="separate"/>
            </w:r>
            <w:r w:rsidR="00F62477">
              <w:rPr>
                <w:noProof/>
                <w:webHidden/>
              </w:rPr>
              <w:t>5</w:t>
            </w:r>
            <w:r w:rsidR="00F62477">
              <w:rPr>
                <w:noProof/>
                <w:webHidden/>
              </w:rPr>
              <w:fldChar w:fldCharType="end"/>
            </w:r>
          </w:hyperlink>
        </w:p>
        <w:p w14:paraId="7718A6C2" w14:textId="03FEDCA9" w:rsidR="00F62477" w:rsidRDefault="007C7A54">
          <w:pPr>
            <w:pStyle w:val="TM2"/>
            <w:rPr>
              <w:rFonts w:asciiTheme="minorHAnsi" w:eastAsiaTheme="minorEastAsia" w:hAnsiTheme="minorHAnsi"/>
              <w:noProof/>
              <w:sz w:val="22"/>
              <w:lang w:eastAsia="fr-FR"/>
            </w:rPr>
          </w:pPr>
          <w:hyperlink w:anchor="_Toc202363507" w:history="1">
            <w:r w:rsidR="00F62477" w:rsidRPr="0052244D">
              <w:rPr>
                <w:rStyle w:val="Lienhypertexte"/>
                <w:rFonts w:cs="Times New Roman"/>
                <w:noProof/>
              </w:rPr>
              <w:t>3.1.</w:t>
            </w:r>
            <w:r w:rsidR="00F62477">
              <w:rPr>
                <w:rFonts w:asciiTheme="minorHAnsi" w:eastAsiaTheme="minorEastAsia" w:hAnsiTheme="minorHAnsi"/>
                <w:noProof/>
                <w:sz w:val="22"/>
                <w:lang w:eastAsia="fr-FR"/>
              </w:rPr>
              <w:tab/>
            </w:r>
            <w:r w:rsidR="00F62477" w:rsidRPr="0052244D">
              <w:rPr>
                <w:rStyle w:val="Lienhypertexte"/>
                <w:noProof/>
              </w:rPr>
              <w:t>Durée de validité de l’accord-cadre.</w:t>
            </w:r>
            <w:r w:rsidR="00F62477">
              <w:rPr>
                <w:noProof/>
                <w:webHidden/>
              </w:rPr>
              <w:tab/>
            </w:r>
            <w:r w:rsidR="00F62477">
              <w:rPr>
                <w:noProof/>
                <w:webHidden/>
              </w:rPr>
              <w:fldChar w:fldCharType="begin"/>
            </w:r>
            <w:r w:rsidR="00F62477">
              <w:rPr>
                <w:noProof/>
                <w:webHidden/>
              </w:rPr>
              <w:instrText xml:space="preserve"> PAGEREF _Toc202363507 \h </w:instrText>
            </w:r>
            <w:r w:rsidR="00F62477">
              <w:rPr>
                <w:noProof/>
                <w:webHidden/>
              </w:rPr>
            </w:r>
            <w:r w:rsidR="00F62477">
              <w:rPr>
                <w:noProof/>
                <w:webHidden/>
              </w:rPr>
              <w:fldChar w:fldCharType="separate"/>
            </w:r>
            <w:r w:rsidR="00F62477">
              <w:rPr>
                <w:noProof/>
                <w:webHidden/>
              </w:rPr>
              <w:t>5</w:t>
            </w:r>
            <w:r w:rsidR="00F62477">
              <w:rPr>
                <w:noProof/>
                <w:webHidden/>
              </w:rPr>
              <w:fldChar w:fldCharType="end"/>
            </w:r>
          </w:hyperlink>
        </w:p>
        <w:p w14:paraId="07C26B2C" w14:textId="0CDC2184" w:rsidR="00F62477" w:rsidRDefault="007C7A54">
          <w:pPr>
            <w:pStyle w:val="TM2"/>
            <w:rPr>
              <w:rFonts w:asciiTheme="minorHAnsi" w:eastAsiaTheme="minorEastAsia" w:hAnsiTheme="minorHAnsi"/>
              <w:noProof/>
              <w:sz w:val="22"/>
              <w:lang w:eastAsia="fr-FR"/>
            </w:rPr>
          </w:pPr>
          <w:hyperlink w:anchor="_Toc202363508" w:history="1">
            <w:r w:rsidR="00F62477" w:rsidRPr="0052244D">
              <w:rPr>
                <w:rStyle w:val="Lienhypertexte"/>
                <w:rFonts w:cs="Times New Roman"/>
                <w:noProof/>
              </w:rPr>
              <w:t>3.2.</w:t>
            </w:r>
            <w:r w:rsidR="00F62477">
              <w:rPr>
                <w:rFonts w:asciiTheme="minorHAnsi" w:eastAsiaTheme="minorEastAsia" w:hAnsiTheme="minorHAnsi"/>
                <w:noProof/>
                <w:sz w:val="22"/>
                <w:lang w:eastAsia="fr-FR"/>
              </w:rPr>
              <w:tab/>
            </w:r>
            <w:r w:rsidR="00F62477" w:rsidRPr="0052244D">
              <w:rPr>
                <w:rStyle w:val="Lienhypertexte"/>
                <w:noProof/>
              </w:rPr>
              <w:t>Forme de l’accord-cadre.</w:t>
            </w:r>
            <w:r w:rsidR="00F62477">
              <w:rPr>
                <w:noProof/>
                <w:webHidden/>
              </w:rPr>
              <w:tab/>
            </w:r>
            <w:r w:rsidR="00F62477">
              <w:rPr>
                <w:noProof/>
                <w:webHidden/>
              </w:rPr>
              <w:fldChar w:fldCharType="begin"/>
            </w:r>
            <w:r w:rsidR="00F62477">
              <w:rPr>
                <w:noProof/>
                <w:webHidden/>
              </w:rPr>
              <w:instrText xml:space="preserve"> PAGEREF _Toc202363508 \h </w:instrText>
            </w:r>
            <w:r w:rsidR="00F62477">
              <w:rPr>
                <w:noProof/>
                <w:webHidden/>
              </w:rPr>
            </w:r>
            <w:r w:rsidR="00F62477">
              <w:rPr>
                <w:noProof/>
                <w:webHidden/>
              </w:rPr>
              <w:fldChar w:fldCharType="separate"/>
            </w:r>
            <w:r w:rsidR="00F62477">
              <w:rPr>
                <w:noProof/>
                <w:webHidden/>
              </w:rPr>
              <w:t>5</w:t>
            </w:r>
            <w:r w:rsidR="00F62477">
              <w:rPr>
                <w:noProof/>
                <w:webHidden/>
              </w:rPr>
              <w:fldChar w:fldCharType="end"/>
            </w:r>
          </w:hyperlink>
        </w:p>
        <w:p w14:paraId="489632DA" w14:textId="0298BA12" w:rsidR="00F62477" w:rsidRDefault="007C7A54">
          <w:pPr>
            <w:pStyle w:val="TM2"/>
            <w:rPr>
              <w:rFonts w:asciiTheme="minorHAnsi" w:eastAsiaTheme="minorEastAsia" w:hAnsiTheme="minorHAnsi"/>
              <w:noProof/>
              <w:sz w:val="22"/>
              <w:lang w:eastAsia="fr-FR"/>
            </w:rPr>
          </w:pPr>
          <w:hyperlink w:anchor="_Toc202363509" w:history="1">
            <w:r w:rsidR="00F62477" w:rsidRPr="0052244D">
              <w:rPr>
                <w:rStyle w:val="Lienhypertexte"/>
                <w:rFonts w:cs="Times New Roman"/>
                <w:noProof/>
              </w:rPr>
              <w:t>3.3.</w:t>
            </w:r>
            <w:r w:rsidR="00F62477">
              <w:rPr>
                <w:rFonts w:asciiTheme="minorHAnsi" w:eastAsiaTheme="minorEastAsia" w:hAnsiTheme="minorHAnsi"/>
                <w:noProof/>
                <w:sz w:val="22"/>
                <w:lang w:eastAsia="fr-FR"/>
              </w:rPr>
              <w:tab/>
            </w:r>
            <w:r w:rsidR="00F62477" w:rsidRPr="0052244D">
              <w:rPr>
                <w:rStyle w:val="Lienhypertexte"/>
                <w:noProof/>
              </w:rPr>
              <w:t>Délais d’exécution des postes forfaitaires.</w:t>
            </w:r>
            <w:r w:rsidR="00F62477">
              <w:rPr>
                <w:noProof/>
                <w:webHidden/>
              </w:rPr>
              <w:tab/>
            </w:r>
            <w:r w:rsidR="00F62477">
              <w:rPr>
                <w:noProof/>
                <w:webHidden/>
              </w:rPr>
              <w:fldChar w:fldCharType="begin"/>
            </w:r>
            <w:r w:rsidR="00F62477">
              <w:rPr>
                <w:noProof/>
                <w:webHidden/>
              </w:rPr>
              <w:instrText xml:space="preserve"> PAGEREF _Toc202363509 \h </w:instrText>
            </w:r>
            <w:r w:rsidR="00F62477">
              <w:rPr>
                <w:noProof/>
                <w:webHidden/>
              </w:rPr>
            </w:r>
            <w:r w:rsidR="00F62477">
              <w:rPr>
                <w:noProof/>
                <w:webHidden/>
              </w:rPr>
              <w:fldChar w:fldCharType="separate"/>
            </w:r>
            <w:r w:rsidR="00F62477">
              <w:rPr>
                <w:noProof/>
                <w:webHidden/>
              </w:rPr>
              <w:t>6</w:t>
            </w:r>
            <w:r w:rsidR="00F62477">
              <w:rPr>
                <w:noProof/>
                <w:webHidden/>
              </w:rPr>
              <w:fldChar w:fldCharType="end"/>
            </w:r>
          </w:hyperlink>
        </w:p>
        <w:p w14:paraId="4529B40E" w14:textId="49CC05B7" w:rsidR="00F62477" w:rsidRDefault="007C7A54">
          <w:pPr>
            <w:pStyle w:val="TM2"/>
            <w:rPr>
              <w:rFonts w:asciiTheme="minorHAnsi" w:eastAsiaTheme="minorEastAsia" w:hAnsiTheme="minorHAnsi"/>
              <w:noProof/>
              <w:sz w:val="22"/>
              <w:lang w:eastAsia="fr-FR"/>
            </w:rPr>
          </w:pPr>
          <w:hyperlink w:anchor="_Toc202363510" w:history="1">
            <w:r w:rsidR="00F62477" w:rsidRPr="0052244D">
              <w:rPr>
                <w:rStyle w:val="Lienhypertexte"/>
                <w:rFonts w:cs="Times New Roman"/>
                <w:noProof/>
              </w:rPr>
              <w:t>3.4.</w:t>
            </w:r>
            <w:r w:rsidR="00F62477">
              <w:rPr>
                <w:rFonts w:asciiTheme="minorHAnsi" w:eastAsiaTheme="minorEastAsia" w:hAnsiTheme="minorHAnsi"/>
                <w:noProof/>
                <w:sz w:val="22"/>
                <w:lang w:eastAsia="fr-FR"/>
              </w:rPr>
              <w:tab/>
            </w:r>
            <w:r w:rsidR="00F62477" w:rsidRPr="0052244D">
              <w:rPr>
                <w:rStyle w:val="Lienhypertexte"/>
                <w:noProof/>
              </w:rPr>
              <w:t>Durée d’exécution des bons de commande.</w:t>
            </w:r>
            <w:r w:rsidR="00F62477">
              <w:rPr>
                <w:noProof/>
                <w:webHidden/>
              </w:rPr>
              <w:tab/>
            </w:r>
            <w:r w:rsidR="00F62477">
              <w:rPr>
                <w:noProof/>
                <w:webHidden/>
              </w:rPr>
              <w:fldChar w:fldCharType="begin"/>
            </w:r>
            <w:r w:rsidR="00F62477">
              <w:rPr>
                <w:noProof/>
                <w:webHidden/>
              </w:rPr>
              <w:instrText xml:space="preserve"> PAGEREF _Toc202363510 \h </w:instrText>
            </w:r>
            <w:r w:rsidR="00F62477">
              <w:rPr>
                <w:noProof/>
                <w:webHidden/>
              </w:rPr>
            </w:r>
            <w:r w:rsidR="00F62477">
              <w:rPr>
                <w:noProof/>
                <w:webHidden/>
              </w:rPr>
              <w:fldChar w:fldCharType="separate"/>
            </w:r>
            <w:r w:rsidR="00F62477">
              <w:rPr>
                <w:noProof/>
                <w:webHidden/>
              </w:rPr>
              <w:t>6</w:t>
            </w:r>
            <w:r w:rsidR="00F62477">
              <w:rPr>
                <w:noProof/>
                <w:webHidden/>
              </w:rPr>
              <w:fldChar w:fldCharType="end"/>
            </w:r>
          </w:hyperlink>
        </w:p>
        <w:p w14:paraId="6BED5546" w14:textId="3D7B67EC" w:rsidR="00F62477" w:rsidRDefault="007C7A54">
          <w:pPr>
            <w:pStyle w:val="TM2"/>
            <w:rPr>
              <w:rFonts w:asciiTheme="minorHAnsi" w:eastAsiaTheme="minorEastAsia" w:hAnsiTheme="minorHAnsi"/>
              <w:noProof/>
              <w:sz w:val="22"/>
              <w:lang w:eastAsia="fr-FR"/>
            </w:rPr>
          </w:pPr>
          <w:hyperlink w:anchor="_Toc202363511" w:history="1">
            <w:r w:rsidR="00F62477" w:rsidRPr="0052244D">
              <w:rPr>
                <w:rStyle w:val="Lienhypertexte"/>
                <w:rFonts w:cs="Times New Roman"/>
                <w:noProof/>
              </w:rPr>
              <w:t>3.5.</w:t>
            </w:r>
            <w:r w:rsidR="00F62477">
              <w:rPr>
                <w:rFonts w:asciiTheme="minorHAnsi" w:eastAsiaTheme="minorEastAsia" w:hAnsiTheme="minorHAnsi"/>
                <w:noProof/>
                <w:sz w:val="22"/>
                <w:lang w:eastAsia="fr-FR"/>
              </w:rPr>
              <w:tab/>
            </w:r>
            <w:r w:rsidR="00F62477" w:rsidRPr="0052244D">
              <w:rPr>
                <w:rStyle w:val="Lienhypertexte"/>
                <w:noProof/>
              </w:rPr>
              <w:t>Modalité d’émission des bons de commande.</w:t>
            </w:r>
            <w:r w:rsidR="00F62477">
              <w:rPr>
                <w:noProof/>
                <w:webHidden/>
              </w:rPr>
              <w:tab/>
            </w:r>
            <w:r w:rsidR="00F62477">
              <w:rPr>
                <w:noProof/>
                <w:webHidden/>
              </w:rPr>
              <w:fldChar w:fldCharType="begin"/>
            </w:r>
            <w:r w:rsidR="00F62477">
              <w:rPr>
                <w:noProof/>
                <w:webHidden/>
              </w:rPr>
              <w:instrText xml:space="preserve"> PAGEREF _Toc202363511 \h </w:instrText>
            </w:r>
            <w:r w:rsidR="00F62477">
              <w:rPr>
                <w:noProof/>
                <w:webHidden/>
              </w:rPr>
            </w:r>
            <w:r w:rsidR="00F62477">
              <w:rPr>
                <w:noProof/>
                <w:webHidden/>
              </w:rPr>
              <w:fldChar w:fldCharType="separate"/>
            </w:r>
            <w:r w:rsidR="00F62477">
              <w:rPr>
                <w:noProof/>
                <w:webHidden/>
              </w:rPr>
              <w:t>6</w:t>
            </w:r>
            <w:r w:rsidR="00F62477">
              <w:rPr>
                <w:noProof/>
                <w:webHidden/>
              </w:rPr>
              <w:fldChar w:fldCharType="end"/>
            </w:r>
          </w:hyperlink>
        </w:p>
        <w:p w14:paraId="0AED569E" w14:textId="5AD174D4" w:rsidR="00F62477" w:rsidRDefault="007C7A54">
          <w:pPr>
            <w:pStyle w:val="TM2"/>
            <w:rPr>
              <w:rFonts w:asciiTheme="minorHAnsi" w:eastAsiaTheme="minorEastAsia" w:hAnsiTheme="minorHAnsi"/>
              <w:noProof/>
              <w:sz w:val="22"/>
              <w:lang w:eastAsia="fr-FR"/>
            </w:rPr>
          </w:pPr>
          <w:hyperlink w:anchor="_Toc202363512" w:history="1">
            <w:r w:rsidR="00F62477" w:rsidRPr="0052244D">
              <w:rPr>
                <w:rStyle w:val="Lienhypertexte"/>
                <w:rFonts w:cs="Times New Roman"/>
                <w:noProof/>
              </w:rPr>
              <w:t>3.6.</w:t>
            </w:r>
            <w:r w:rsidR="00F62477">
              <w:rPr>
                <w:rFonts w:asciiTheme="minorHAnsi" w:eastAsiaTheme="minorEastAsia" w:hAnsiTheme="minorHAnsi"/>
                <w:noProof/>
                <w:sz w:val="22"/>
                <w:lang w:eastAsia="fr-FR"/>
              </w:rPr>
              <w:tab/>
            </w:r>
            <w:r w:rsidR="00F62477" w:rsidRPr="0052244D">
              <w:rPr>
                <w:rStyle w:val="Lienhypertexte"/>
                <w:noProof/>
              </w:rPr>
              <w:t>Neutralisation de périodes.</w:t>
            </w:r>
            <w:r w:rsidR="00F62477">
              <w:rPr>
                <w:noProof/>
                <w:webHidden/>
              </w:rPr>
              <w:tab/>
            </w:r>
            <w:r w:rsidR="00F62477">
              <w:rPr>
                <w:noProof/>
                <w:webHidden/>
              </w:rPr>
              <w:fldChar w:fldCharType="begin"/>
            </w:r>
            <w:r w:rsidR="00F62477">
              <w:rPr>
                <w:noProof/>
                <w:webHidden/>
              </w:rPr>
              <w:instrText xml:space="preserve"> PAGEREF _Toc202363512 \h </w:instrText>
            </w:r>
            <w:r w:rsidR="00F62477">
              <w:rPr>
                <w:noProof/>
                <w:webHidden/>
              </w:rPr>
            </w:r>
            <w:r w:rsidR="00F62477">
              <w:rPr>
                <w:noProof/>
                <w:webHidden/>
              </w:rPr>
              <w:fldChar w:fldCharType="separate"/>
            </w:r>
            <w:r w:rsidR="00F62477">
              <w:rPr>
                <w:noProof/>
                <w:webHidden/>
              </w:rPr>
              <w:t>6</w:t>
            </w:r>
            <w:r w:rsidR="00F62477">
              <w:rPr>
                <w:noProof/>
                <w:webHidden/>
              </w:rPr>
              <w:fldChar w:fldCharType="end"/>
            </w:r>
          </w:hyperlink>
        </w:p>
        <w:p w14:paraId="4E20AC5C" w14:textId="17147B8D" w:rsidR="00F62477" w:rsidRDefault="007C7A54">
          <w:pPr>
            <w:pStyle w:val="TM1"/>
            <w:rPr>
              <w:rFonts w:asciiTheme="minorHAnsi" w:eastAsiaTheme="minorEastAsia" w:hAnsiTheme="minorHAnsi"/>
              <w:noProof/>
              <w:sz w:val="22"/>
              <w:lang w:eastAsia="fr-FR"/>
            </w:rPr>
          </w:pPr>
          <w:hyperlink w:anchor="_Toc202363513" w:history="1">
            <w:r w:rsidR="00F62477" w:rsidRPr="0052244D">
              <w:rPr>
                <w:rStyle w:val="Lienhypertexte"/>
                <w:noProof/>
              </w:rPr>
              <w:t>ARTICLE 4.</w:t>
            </w:r>
            <w:r w:rsidR="00F62477">
              <w:rPr>
                <w:rFonts w:asciiTheme="minorHAnsi" w:eastAsiaTheme="minorEastAsia" w:hAnsiTheme="minorHAnsi"/>
                <w:noProof/>
                <w:sz w:val="22"/>
                <w:lang w:eastAsia="fr-FR"/>
              </w:rPr>
              <w:tab/>
            </w:r>
            <w:r w:rsidR="00F62477" w:rsidRPr="0052244D">
              <w:rPr>
                <w:rStyle w:val="Lienhypertexte"/>
                <w:noProof/>
              </w:rPr>
              <w:t>MONTANTS ET DELAIS D’EXECUTION DE L’ACCORD-CADRE.</w:t>
            </w:r>
            <w:r w:rsidR="00F62477">
              <w:rPr>
                <w:noProof/>
                <w:webHidden/>
              </w:rPr>
              <w:tab/>
            </w:r>
            <w:r w:rsidR="00F62477">
              <w:rPr>
                <w:noProof/>
                <w:webHidden/>
              </w:rPr>
              <w:fldChar w:fldCharType="begin"/>
            </w:r>
            <w:r w:rsidR="00F62477">
              <w:rPr>
                <w:noProof/>
                <w:webHidden/>
              </w:rPr>
              <w:instrText xml:space="preserve"> PAGEREF _Toc202363513 \h </w:instrText>
            </w:r>
            <w:r w:rsidR="00F62477">
              <w:rPr>
                <w:noProof/>
                <w:webHidden/>
              </w:rPr>
            </w:r>
            <w:r w:rsidR="00F62477">
              <w:rPr>
                <w:noProof/>
                <w:webHidden/>
              </w:rPr>
              <w:fldChar w:fldCharType="separate"/>
            </w:r>
            <w:r w:rsidR="00F62477">
              <w:rPr>
                <w:noProof/>
                <w:webHidden/>
              </w:rPr>
              <w:t>6</w:t>
            </w:r>
            <w:r w:rsidR="00F62477">
              <w:rPr>
                <w:noProof/>
                <w:webHidden/>
              </w:rPr>
              <w:fldChar w:fldCharType="end"/>
            </w:r>
          </w:hyperlink>
        </w:p>
        <w:p w14:paraId="568131C4" w14:textId="02343484" w:rsidR="00F62477" w:rsidRDefault="007C7A54">
          <w:pPr>
            <w:pStyle w:val="TM1"/>
            <w:rPr>
              <w:rFonts w:asciiTheme="minorHAnsi" w:eastAsiaTheme="minorEastAsia" w:hAnsiTheme="minorHAnsi"/>
              <w:noProof/>
              <w:sz w:val="22"/>
              <w:lang w:eastAsia="fr-FR"/>
            </w:rPr>
          </w:pPr>
          <w:hyperlink w:anchor="_Toc202363514" w:history="1">
            <w:r w:rsidR="00F62477" w:rsidRPr="0052244D">
              <w:rPr>
                <w:rStyle w:val="Lienhypertexte"/>
                <w:noProof/>
              </w:rPr>
              <w:t>ARTICLE 5.</w:t>
            </w:r>
            <w:r w:rsidR="00F62477">
              <w:rPr>
                <w:rFonts w:asciiTheme="minorHAnsi" w:eastAsiaTheme="minorEastAsia" w:hAnsiTheme="minorHAnsi"/>
                <w:noProof/>
                <w:sz w:val="22"/>
                <w:lang w:eastAsia="fr-FR"/>
              </w:rPr>
              <w:tab/>
            </w:r>
            <w:r w:rsidR="00F62477" w:rsidRPr="0052244D">
              <w:rPr>
                <w:rStyle w:val="Lienhypertexte"/>
                <w:noProof/>
              </w:rPr>
              <w:t>CORRESPONDANTS DES PARTIES.</w:t>
            </w:r>
            <w:r w:rsidR="00F62477">
              <w:rPr>
                <w:noProof/>
                <w:webHidden/>
              </w:rPr>
              <w:tab/>
            </w:r>
            <w:r w:rsidR="00F62477">
              <w:rPr>
                <w:noProof/>
                <w:webHidden/>
              </w:rPr>
              <w:fldChar w:fldCharType="begin"/>
            </w:r>
            <w:r w:rsidR="00F62477">
              <w:rPr>
                <w:noProof/>
                <w:webHidden/>
              </w:rPr>
              <w:instrText xml:space="preserve"> PAGEREF _Toc202363514 \h </w:instrText>
            </w:r>
            <w:r w:rsidR="00F62477">
              <w:rPr>
                <w:noProof/>
                <w:webHidden/>
              </w:rPr>
            </w:r>
            <w:r w:rsidR="00F62477">
              <w:rPr>
                <w:noProof/>
                <w:webHidden/>
              </w:rPr>
              <w:fldChar w:fldCharType="separate"/>
            </w:r>
            <w:r w:rsidR="00F62477">
              <w:rPr>
                <w:noProof/>
                <w:webHidden/>
              </w:rPr>
              <w:t>9</w:t>
            </w:r>
            <w:r w:rsidR="00F62477">
              <w:rPr>
                <w:noProof/>
                <w:webHidden/>
              </w:rPr>
              <w:fldChar w:fldCharType="end"/>
            </w:r>
          </w:hyperlink>
        </w:p>
        <w:p w14:paraId="355F1F12" w14:textId="5C139389" w:rsidR="00F62477" w:rsidRDefault="007C7A54">
          <w:pPr>
            <w:pStyle w:val="TM2"/>
            <w:rPr>
              <w:rFonts w:asciiTheme="minorHAnsi" w:eastAsiaTheme="minorEastAsia" w:hAnsiTheme="minorHAnsi"/>
              <w:noProof/>
              <w:sz w:val="22"/>
              <w:lang w:eastAsia="fr-FR"/>
            </w:rPr>
          </w:pPr>
          <w:hyperlink w:anchor="_Toc202363515" w:history="1">
            <w:r w:rsidR="00F62477" w:rsidRPr="0052244D">
              <w:rPr>
                <w:rStyle w:val="Lienhypertexte"/>
                <w:rFonts w:cs="Times New Roman"/>
                <w:noProof/>
              </w:rPr>
              <w:t>5.1.</w:t>
            </w:r>
            <w:r w:rsidR="00F62477">
              <w:rPr>
                <w:rFonts w:asciiTheme="minorHAnsi" w:eastAsiaTheme="minorEastAsia" w:hAnsiTheme="minorHAnsi"/>
                <w:noProof/>
                <w:sz w:val="22"/>
                <w:lang w:eastAsia="fr-FR"/>
              </w:rPr>
              <w:tab/>
            </w:r>
            <w:r w:rsidR="00F62477" w:rsidRPr="0052244D">
              <w:rPr>
                <w:rStyle w:val="Lienhypertexte"/>
                <w:noProof/>
              </w:rPr>
              <w:t>Représentation de la personne publique.</w:t>
            </w:r>
            <w:r w:rsidR="00F62477">
              <w:rPr>
                <w:noProof/>
                <w:webHidden/>
              </w:rPr>
              <w:tab/>
            </w:r>
            <w:r w:rsidR="00F62477">
              <w:rPr>
                <w:noProof/>
                <w:webHidden/>
              </w:rPr>
              <w:fldChar w:fldCharType="begin"/>
            </w:r>
            <w:r w:rsidR="00F62477">
              <w:rPr>
                <w:noProof/>
                <w:webHidden/>
              </w:rPr>
              <w:instrText xml:space="preserve"> PAGEREF _Toc202363515 \h </w:instrText>
            </w:r>
            <w:r w:rsidR="00F62477">
              <w:rPr>
                <w:noProof/>
                <w:webHidden/>
              </w:rPr>
            </w:r>
            <w:r w:rsidR="00F62477">
              <w:rPr>
                <w:noProof/>
                <w:webHidden/>
              </w:rPr>
              <w:fldChar w:fldCharType="separate"/>
            </w:r>
            <w:r w:rsidR="00F62477">
              <w:rPr>
                <w:noProof/>
                <w:webHidden/>
              </w:rPr>
              <w:t>9</w:t>
            </w:r>
            <w:r w:rsidR="00F62477">
              <w:rPr>
                <w:noProof/>
                <w:webHidden/>
              </w:rPr>
              <w:fldChar w:fldCharType="end"/>
            </w:r>
          </w:hyperlink>
        </w:p>
        <w:p w14:paraId="1D37BA7A" w14:textId="58F6FEAB" w:rsidR="00F62477" w:rsidRDefault="007C7A54">
          <w:pPr>
            <w:pStyle w:val="TM2"/>
            <w:rPr>
              <w:rFonts w:asciiTheme="minorHAnsi" w:eastAsiaTheme="minorEastAsia" w:hAnsiTheme="minorHAnsi"/>
              <w:noProof/>
              <w:sz w:val="22"/>
              <w:lang w:eastAsia="fr-FR"/>
            </w:rPr>
          </w:pPr>
          <w:hyperlink w:anchor="_Toc202363516" w:history="1">
            <w:r w:rsidR="00F62477" w:rsidRPr="0052244D">
              <w:rPr>
                <w:rStyle w:val="Lienhypertexte"/>
                <w:rFonts w:cs="Times New Roman"/>
                <w:noProof/>
              </w:rPr>
              <w:t>5.2.</w:t>
            </w:r>
            <w:r w:rsidR="00F62477">
              <w:rPr>
                <w:rFonts w:asciiTheme="minorHAnsi" w:eastAsiaTheme="minorEastAsia" w:hAnsiTheme="minorHAnsi"/>
                <w:noProof/>
                <w:sz w:val="22"/>
                <w:lang w:eastAsia="fr-FR"/>
              </w:rPr>
              <w:tab/>
            </w:r>
            <w:r w:rsidR="00F62477" w:rsidRPr="0052244D">
              <w:rPr>
                <w:rStyle w:val="Lienhypertexte"/>
                <w:noProof/>
              </w:rPr>
              <w:t>Représentant du titulaire.</w:t>
            </w:r>
            <w:r w:rsidR="00F62477">
              <w:rPr>
                <w:noProof/>
                <w:webHidden/>
              </w:rPr>
              <w:tab/>
            </w:r>
            <w:r w:rsidR="00F62477">
              <w:rPr>
                <w:noProof/>
                <w:webHidden/>
              </w:rPr>
              <w:fldChar w:fldCharType="begin"/>
            </w:r>
            <w:r w:rsidR="00F62477">
              <w:rPr>
                <w:noProof/>
                <w:webHidden/>
              </w:rPr>
              <w:instrText xml:space="preserve"> PAGEREF _Toc202363516 \h </w:instrText>
            </w:r>
            <w:r w:rsidR="00F62477">
              <w:rPr>
                <w:noProof/>
                <w:webHidden/>
              </w:rPr>
            </w:r>
            <w:r w:rsidR="00F62477">
              <w:rPr>
                <w:noProof/>
                <w:webHidden/>
              </w:rPr>
              <w:fldChar w:fldCharType="separate"/>
            </w:r>
            <w:r w:rsidR="00F62477">
              <w:rPr>
                <w:noProof/>
                <w:webHidden/>
              </w:rPr>
              <w:t>9</w:t>
            </w:r>
            <w:r w:rsidR="00F62477">
              <w:rPr>
                <w:noProof/>
                <w:webHidden/>
              </w:rPr>
              <w:fldChar w:fldCharType="end"/>
            </w:r>
          </w:hyperlink>
        </w:p>
        <w:p w14:paraId="7DF991FD" w14:textId="6395120A" w:rsidR="00F62477" w:rsidRDefault="007C7A54">
          <w:pPr>
            <w:pStyle w:val="TM1"/>
            <w:rPr>
              <w:rFonts w:asciiTheme="minorHAnsi" w:eastAsiaTheme="minorEastAsia" w:hAnsiTheme="minorHAnsi"/>
              <w:noProof/>
              <w:sz w:val="22"/>
              <w:lang w:eastAsia="fr-FR"/>
            </w:rPr>
          </w:pPr>
          <w:hyperlink w:anchor="_Toc202363517" w:history="1">
            <w:r w:rsidR="00F62477" w:rsidRPr="0052244D">
              <w:rPr>
                <w:rStyle w:val="Lienhypertexte"/>
                <w:noProof/>
              </w:rPr>
              <w:t>ARTICLE 6.</w:t>
            </w:r>
            <w:r w:rsidR="00F62477">
              <w:rPr>
                <w:rFonts w:asciiTheme="minorHAnsi" w:eastAsiaTheme="minorEastAsia" w:hAnsiTheme="minorHAnsi"/>
                <w:noProof/>
                <w:sz w:val="22"/>
                <w:lang w:eastAsia="fr-FR"/>
              </w:rPr>
              <w:tab/>
            </w:r>
            <w:r w:rsidR="00F62477" w:rsidRPr="0052244D">
              <w:rPr>
                <w:rStyle w:val="Lienhypertexte"/>
                <w:noProof/>
              </w:rPr>
              <w:t>CONDITIONS D’EXÉCUTION.</w:t>
            </w:r>
            <w:r w:rsidR="00F62477">
              <w:rPr>
                <w:noProof/>
                <w:webHidden/>
              </w:rPr>
              <w:tab/>
            </w:r>
            <w:r w:rsidR="00F62477">
              <w:rPr>
                <w:noProof/>
                <w:webHidden/>
              </w:rPr>
              <w:fldChar w:fldCharType="begin"/>
            </w:r>
            <w:r w:rsidR="00F62477">
              <w:rPr>
                <w:noProof/>
                <w:webHidden/>
              </w:rPr>
              <w:instrText xml:space="preserve"> PAGEREF _Toc202363517 \h </w:instrText>
            </w:r>
            <w:r w:rsidR="00F62477">
              <w:rPr>
                <w:noProof/>
                <w:webHidden/>
              </w:rPr>
            </w:r>
            <w:r w:rsidR="00F62477">
              <w:rPr>
                <w:noProof/>
                <w:webHidden/>
              </w:rPr>
              <w:fldChar w:fldCharType="separate"/>
            </w:r>
            <w:r w:rsidR="00F62477">
              <w:rPr>
                <w:noProof/>
                <w:webHidden/>
              </w:rPr>
              <w:t>10</w:t>
            </w:r>
            <w:r w:rsidR="00F62477">
              <w:rPr>
                <w:noProof/>
                <w:webHidden/>
              </w:rPr>
              <w:fldChar w:fldCharType="end"/>
            </w:r>
          </w:hyperlink>
        </w:p>
        <w:p w14:paraId="6A629589" w14:textId="3CCF2B68" w:rsidR="00F62477" w:rsidRDefault="007C7A54">
          <w:pPr>
            <w:pStyle w:val="TM2"/>
            <w:rPr>
              <w:rFonts w:asciiTheme="minorHAnsi" w:eastAsiaTheme="minorEastAsia" w:hAnsiTheme="minorHAnsi"/>
              <w:noProof/>
              <w:sz w:val="22"/>
              <w:lang w:eastAsia="fr-FR"/>
            </w:rPr>
          </w:pPr>
          <w:hyperlink w:anchor="_Toc202363518" w:history="1">
            <w:r w:rsidR="00F62477" w:rsidRPr="0052244D">
              <w:rPr>
                <w:rStyle w:val="Lienhypertexte"/>
                <w:rFonts w:cs="Times New Roman"/>
                <w:noProof/>
              </w:rPr>
              <w:t>6.1.</w:t>
            </w:r>
            <w:r w:rsidR="00F62477">
              <w:rPr>
                <w:rFonts w:asciiTheme="minorHAnsi" w:eastAsiaTheme="minorEastAsia" w:hAnsiTheme="minorHAnsi"/>
                <w:noProof/>
                <w:sz w:val="22"/>
                <w:lang w:eastAsia="fr-FR"/>
              </w:rPr>
              <w:tab/>
            </w:r>
            <w:r w:rsidR="00F62477" w:rsidRPr="0052244D">
              <w:rPr>
                <w:rStyle w:val="Lienhypertexte"/>
                <w:noProof/>
              </w:rPr>
              <w:t>Conditions générales d'exécution</w:t>
            </w:r>
            <w:r w:rsidR="00F62477">
              <w:rPr>
                <w:noProof/>
                <w:webHidden/>
              </w:rPr>
              <w:tab/>
            </w:r>
            <w:r w:rsidR="00F62477">
              <w:rPr>
                <w:noProof/>
                <w:webHidden/>
              </w:rPr>
              <w:fldChar w:fldCharType="begin"/>
            </w:r>
            <w:r w:rsidR="00F62477">
              <w:rPr>
                <w:noProof/>
                <w:webHidden/>
              </w:rPr>
              <w:instrText xml:space="preserve"> PAGEREF _Toc202363518 \h </w:instrText>
            </w:r>
            <w:r w:rsidR="00F62477">
              <w:rPr>
                <w:noProof/>
                <w:webHidden/>
              </w:rPr>
            </w:r>
            <w:r w:rsidR="00F62477">
              <w:rPr>
                <w:noProof/>
                <w:webHidden/>
              </w:rPr>
              <w:fldChar w:fldCharType="separate"/>
            </w:r>
            <w:r w:rsidR="00F62477">
              <w:rPr>
                <w:noProof/>
                <w:webHidden/>
              </w:rPr>
              <w:t>10</w:t>
            </w:r>
            <w:r w:rsidR="00F62477">
              <w:rPr>
                <w:noProof/>
                <w:webHidden/>
              </w:rPr>
              <w:fldChar w:fldCharType="end"/>
            </w:r>
          </w:hyperlink>
        </w:p>
        <w:p w14:paraId="630FA812" w14:textId="713E53BF" w:rsidR="00F62477" w:rsidRDefault="007C7A54">
          <w:pPr>
            <w:pStyle w:val="TM2"/>
            <w:rPr>
              <w:rFonts w:asciiTheme="minorHAnsi" w:eastAsiaTheme="minorEastAsia" w:hAnsiTheme="minorHAnsi"/>
              <w:noProof/>
              <w:sz w:val="22"/>
              <w:lang w:eastAsia="fr-FR"/>
            </w:rPr>
          </w:pPr>
          <w:hyperlink w:anchor="_Toc202363519" w:history="1">
            <w:r w:rsidR="00F62477" w:rsidRPr="0052244D">
              <w:rPr>
                <w:rStyle w:val="Lienhypertexte"/>
                <w:rFonts w:cs="Times New Roman"/>
                <w:noProof/>
              </w:rPr>
              <w:t>6.2.</w:t>
            </w:r>
            <w:r w:rsidR="00F62477">
              <w:rPr>
                <w:rFonts w:asciiTheme="minorHAnsi" w:eastAsiaTheme="minorEastAsia" w:hAnsiTheme="minorHAnsi"/>
                <w:noProof/>
                <w:sz w:val="22"/>
                <w:lang w:eastAsia="fr-FR"/>
              </w:rPr>
              <w:tab/>
            </w:r>
            <w:r w:rsidR="00F62477" w:rsidRPr="0052244D">
              <w:rPr>
                <w:rStyle w:val="Lienhypertexte"/>
                <w:noProof/>
              </w:rPr>
              <w:t>Dispositions particulières concernant le personnel du titulaire.</w:t>
            </w:r>
            <w:r w:rsidR="00F62477">
              <w:rPr>
                <w:noProof/>
                <w:webHidden/>
              </w:rPr>
              <w:tab/>
            </w:r>
            <w:r w:rsidR="00F62477">
              <w:rPr>
                <w:noProof/>
                <w:webHidden/>
              </w:rPr>
              <w:fldChar w:fldCharType="begin"/>
            </w:r>
            <w:r w:rsidR="00F62477">
              <w:rPr>
                <w:noProof/>
                <w:webHidden/>
              </w:rPr>
              <w:instrText xml:space="preserve"> PAGEREF _Toc202363519 \h </w:instrText>
            </w:r>
            <w:r w:rsidR="00F62477">
              <w:rPr>
                <w:noProof/>
                <w:webHidden/>
              </w:rPr>
            </w:r>
            <w:r w:rsidR="00F62477">
              <w:rPr>
                <w:noProof/>
                <w:webHidden/>
              </w:rPr>
              <w:fldChar w:fldCharType="separate"/>
            </w:r>
            <w:r w:rsidR="00F62477">
              <w:rPr>
                <w:noProof/>
                <w:webHidden/>
              </w:rPr>
              <w:t>10</w:t>
            </w:r>
            <w:r w:rsidR="00F62477">
              <w:rPr>
                <w:noProof/>
                <w:webHidden/>
              </w:rPr>
              <w:fldChar w:fldCharType="end"/>
            </w:r>
          </w:hyperlink>
        </w:p>
        <w:p w14:paraId="6AAFABAE" w14:textId="7C669666" w:rsidR="00F62477" w:rsidRDefault="007C7A54">
          <w:pPr>
            <w:pStyle w:val="TM2"/>
            <w:rPr>
              <w:rFonts w:asciiTheme="minorHAnsi" w:eastAsiaTheme="minorEastAsia" w:hAnsiTheme="minorHAnsi"/>
              <w:noProof/>
              <w:sz w:val="22"/>
              <w:lang w:eastAsia="fr-FR"/>
            </w:rPr>
          </w:pPr>
          <w:hyperlink w:anchor="_Toc202363520" w:history="1">
            <w:r w:rsidR="00F62477" w:rsidRPr="0052244D">
              <w:rPr>
                <w:rStyle w:val="Lienhypertexte"/>
                <w:rFonts w:cs="Times New Roman"/>
                <w:noProof/>
              </w:rPr>
              <w:t>6.3.</w:t>
            </w:r>
            <w:r w:rsidR="00F62477">
              <w:rPr>
                <w:rFonts w:asciiTheme="minorHAnsi" w:eastAsiaTheme="minorEastAsia" w:hAnsiTheme="minorHAnsi"/>
                <w:noProof/>
                <w:sz w:val="22"/>
                <w:lang w:eastAsia="fr-FR"/>
              </w:rPr>
              <w:tab/>
            </w:r>
            <w:r w:rsidR="00F62477" w:rsidRPr="0052244D">
              <w:rPr>
                <w:rStyle w:val="Lienhypertexte"/>
                <w:noProof/>
              </w:rPr>
              <w:t>Clauses environnementales.</w:t>
            </w:r>
            <w:r w:rsidR="00F62477">
              <w:rPr>
                <w:noProof/>
                <w:webHidden/>
              </w:rPr>
              <w:tab/>
            </w:r>
            <w:r w:rsidR="00F62477">
              <w:rPr>
                <w:noProof/>
                <w:webHidden/>
              </w:rPr>
              <w:fldChar w:fldCharType="begin"/>
            </w:r>
            <w:r w:rsidR="00F62477">
              <w:rPr>
                <w:noProof/>
                <w:webHidden/>
              </w:rPr>
              <w:instrText xml:space="preserve"> PAGEREF _Toc202363520 \h </w:instrText>
            </w:r>
            <w:r w:rsidR="00F62477">
              <w:rPr>
                <w:noProof/>
                <w:webHidden/>
              </w:rPr>
            </w:r>
            <w:r w:rsidR="00F62477">
              <w:rPr>
                <w:noProof/>
                <w:webHidden/>
              </w:rPr>
              <w:fldChar w:fldCharType="separate"/>
            </w:r>
            <w:r w:rsidR="00F62477">
              <w:rPr>
                <w:noProof/>
                <w:webHidden/>
              </w:rPr>
              <w:t>11</w:t>
            </w:r>
            <w:r w:rsidR="00F62477">
              <w:rPr>
                <w:noProof/>
                <w:webHidden/>
              </w:rPr>
              <w:fldChar w:fldCharType="end"/>
            </w:r>
          </w:hyperlink>
        </w:p>
        <w:p w14:paraId="705A16B0" w14:textId="79AE0A08" w:rsidR="00F62477" w:rsidRDefault="007C7A54">
          <w:pPr>
            <w:pStyle w:val="TM2"/>
            <w:rPr>
              <w:rFonts w:asciiTheme="minorHAnsi" w:eastAsiaTheme="minorEastAsia" w:hAnsiTheme="minorHAnsi"/>
              <w:noProof/>
              <w:sz w:val="22"/>
              <w:lang w:eastAsia="fr-FR"/>
            </w:rPr>
          </w:pPr>
          <w:hyperlink w:anchor="_Toc202363521" w:history="1">
            <w:r w:rsidR="00F62477" w:rsidRPr="0052244D">
              <w:rPr>
                <w:rStyle w:val="Lienhypertexte"/>
                <w:rFonts w:cs="Times New Roman"/>
                <w:noProof/>
              </w:rPr>
              <w:t>6.4.</w:t>
            </w:r>
            <w:r w:rsidR="00F62477">
              <w:rPr>
                <w:rFonts w:asciiTheme="minorHAnsi" w:eastAsiaTheme="minorEastAsia" w:hAnsiTheme="minorHAnsi"/>
                <w:noProof/>
                <w:sz w:val="22"/>
                <w:lang w:eastAsia="fr-FR"/>
              </w:rPr>
              <w:tab/>
            </w:r>
            <w:r w:rsidR="00F62477" w:rsidRPr="0052244D">
              <w:rPr>
                <w:rStyle w:val="Lienhypertexte"/>
                <w:noProof/>
              </w:rPr>
              <w:t>Dispositif social du militaire blessé</w:t>
            </w:r>
            <w:r w:rsidR="00F62477">
              <w:rPr>
                <w:noProof/>
                <w:webHidden/>
              </w:rPr>
              <w:tab/>
            </w:r>
            <w:r w:rsidR="00F62477">
              <w:rPr>
                <w:noProof/>
                <w:webHidden/>
              </w:rPr>
              <w:fldChar w:fldCharType="begin"/>
            </w:r>
            <w:r w:rsidR="00F62477">
              <w:rPr>
                <w:noProof/>
                <w:webHidden/>
              </w:rPr>
              <w:instrText xml:space="preserve"> PAGEREF _Toc202363521 \h </w:instrText>
            </w:r>
            <w:r w:rsidR="00F62477">
              <w:rPr>
                <w:noProof/>
                <w:webHidden/>
              </w:rPr>
            </w:r>
            <w:r w:rsidR="00F62477">
              <w:rPr>
                <w:noProof/>
                <w:webHidden/>
              </w:rPr>
              <w:fldChar w:fldCharType="separate"/>
            </w:r>
            <w:r w:rsidR="00F62477">
              <w:rPr>
                <w:noProof/>
                <w:webHidden/>
              </w:rPr>
              <w:t>11</w:t>
            </w:r>
            <w:r w:rsidR="00F62477">
              <w:rPr>
                <w:noProof/>
                <w:webHidden/>
              </w:rPr>
              <w:fldChar w:fldCharType="end"/>
            </w:r>
          </w:hyperlink>
        </w:p>
        <w:p w14:paraId="4B254E08" w14:textId="07468B56" w:rsidR="00F62477" w:rsidRDefault="007C7A54">
          <w:pPr>
            <w:pStyle w:val="TM2"/>
            <w:rPr>
              <w:rFonts w:asciiTheme="minorHAnsi" w:eastAsiaTheme="minorEastAsia" w:hAnsiTheme="minorHAnsi"/>
              <w:noProof/>
              <w:sz w:val="22"/>
              <w:lang w:eastAsia="fr-FR"/>
            </w:rPr>
          </w:pPr>
          <w:hyperlink w:anchor="_Toc202363522" w:history="1">
            <w:r w:rsidR="00F62477" w:rsidRPr="0052244D">
              <w:rPr>
                <w:rStyle w:val="Lienhypertexte"/>
                <w:rFonts w:cs="Times New Roman"/>
                <w:noProof/>
              </w:rPr>
              <w:t>6.5.</w:t>
            </w:r>
            <w:r w:rsidR="00F62477">
              <w:rPr>
                <w:rFonts w:asciiTheme="minorHAnsi" w:eastAsiaTheme="minorEastAsia" w:hAnsiTheme="minorHAnsi"/>
                <w:noProof/>
                <w:sz w:val="22"/>
                <w:lang w:eastAsia="fr-FR"/>
              </w:rPr>
              <w:tab/>
            </w:r>
            <w:r w:rsidR="00F62477" w:rsidRPr="0052244D">
              <w:rPr>
                <w:rStyle w:val="Lienhypertexte"/>
                <w:noProof/>
              </w:rPr>
              <w:t>Respect du droit du travail.</w:t>
            </w:r>
            <w:r w:rsidR="00F62477">
              <w:rPr>
                <w:noProof/>
                <w:webHidden/>
              </w:rPr>
              <w:tab/>
            </w:r>
            <w:r w:rsidR="00F62477">
              <w:rPr>
                <w:noProof/>
                <w:webHidden/>
              </w:rPr>
              <w:fldChar w:fldCharType="begin"/>
            </w:r>
            <w:r w:rsidR="00F62477">
              <w:rPr>
                <w:noProof/>
                <w:webHidden/>
              </w:rPr>
              <w:instrText xml:space="preserve"> PAGEREF _Toc202363522 \h </w:instrText>
            </w:r>
            <w:r w:rsidR="00F62477">
              <w:rPr>
                <w:noProof/>
                <w:webHidden/>
              </w:rPr>
            </w:r>
            <w:r w:rsidR="00F62477">
              <w:rPr>
                <w:noProof/>
                <w:webHidden/>
              </w:rPr>
              <w:fldChar w:fldCharType="separate"/>
            </w:r>
            <w:r w:rsidR="00F62477">
              <w:rPr>
                <w:noProof/>
                <w:webHidden/>
              </w:rPr>
              <w:t>13</w:t>
            </w:r>
            <w:r w:rsidR="00F62477">
              <w:rPr>
                <w:noProof/>
                <w:webHidden/>
              </w:rPr>
              <w:fldChar w:fldCharType="end"/>
            </w:r>
          </w:hyperlink>
        </w:p>
        <w:p w14:paraId="712F588D" w14:textId="3D83BEFE" w:rsidR="00F62477" w:rsidRDefault="007C7A54">
          <w:pPr>
            <w:pStyle w:val="TM2"/>
            <w:rPr>
              <w:rFonts w:asciiTheme="minorHAnsi" w:eastAsiaTheme="minorEastAsia" w:hAnsiTheme="minorHAnsi"/>
              <w:noProof/>
              <w:sz w:val="22"/>
              <w:lang w:eastAsia="fr-FR"/>
            </w:rPr>
          </w:pPr>
          <w:hyperlink w:anchor="_Toc202363523" w:history="1">
            <w:r w:rsidR="00F62477" w:rsidRPr="0052244D">
              <w:rPr>
                <w:rStyle w:val="Lienhypertexte"/>
                <w:rFonts w:cs="Times New Roman"/>
                <w:noProof/>
              </w:rPr>
              <w:t>6.6.</w:t>
            </w:r>
            <w:r w:rsidR="00F62477">
              <w:rPr>
                <w:rFonts w:asciiTheme="minorHAnsi" w:eastAsiaTheme="minorEastAsia" w:hAnsiTheme="minorHAnsi"/>
                <w:noProof/>
                <w:sz w:val="22"/>
                <w:lang w:eastAsia="fr-FR"/>
              </w:rPr>
              <w:tab/>
            </w:r>
            <w:r w:rsidR="00F62477" w:rsidRPr="0052244D">
              <w:rPr>
                <w:rStyle w:val="Lienhypertexte"/>
                <w:noProof/>
              </w:rPr>
              <w:t>Documents à produire en cours d'exécution de l’accord-cadre.</w:t>
            </w:r>
            <w:r w:rsidR="00F62477">
              <w:rPr>
                <w:noProof/>
                <w:webHidden/>
              </w:rPr>
              <w:tab/>
            </w:r>
            <w:r w:rsidR="00F62477">
              <w:rPr>
                <w:noProof/>
                <w:webHidden/>
              </w:rPr>
              <w:fldChar w:fldCharType="begin"/>
            </w:r>
            <w:r w:rsidR="00F62477">
              <w:rPr>
                <w:noProof/>
                <w:webHidden/>
              </w:rPr>
              <w:instrText xml:space="preserve"> PAGEREF _Toc202363523 \h </w:instrText>
            </w:r>
            <w:r w:rsidR="00F62477">
              <w:rPr>
                <w:noProof/>
                <w:webHidden/>
              </w:rPr>
            </w:r>
            <w:r w:rsidR="00F62477">
              <w:rPr>
                <w:noProof/>
                <w:webHidden/>
              </w:rPr>
              <w:fldChar w:fldCharType="separate"/>
            </w:r>
            <w:r w:rsidR="00F62477">
              <w:rPr>
                <w:noProof/>
                <w:webHidden/>
              </w:rPr>
              <w:t>13</w:t>
            </w:r>
            <w:r w:rsidR="00F62477">
              <w:rPr>
                <w:noProof/>
                <w:webHidden/>
              </w:rPr>
              <w:fldChar w:fldCharType="end"/>
            </w:r>
          </w:hyperlink>
        </w:p>
        <w:p w14:paraId="40651CA6" w14:textId="5DDFB03F" w:rsidR="00F62477" w:rsidRDefault="007C7A54">
          <w:pPr>
            <w:pStyle w:val="TM2"/>
            <w:rPr>
              <w:rFonts w:asciiTheme="minorHAnsi" w:eastAsiaTheme="minorEastAsia" w:hAnsiTheme="minorHAnsi"/>
              <w:noProof/>
              <w:sz w:val="22"/>
              <w:lang w:eastAsia="fr-FR"/>
            </w:rPr>
          </w:pPr>
          <w:hyperlink w:anchor="_Toc202363524" w:history="1">
            <w:r w:rsidR="00F62477" w:rsidRPr="0052244D">
              <w:rPr>
                <w:rStyle w:val="Lienhypertexte"/>
                <w:rFonts w:cs="Times New Roman"/>
                <w:noProof/>
              </w:rPr>
              <w:t>6.7.</w:t>
            </w:r>
            <w:r w:rsidR="00F62477">
              <w:rPr>
                <w:rFonts w:asciiTheme="minorHAnsi" w:eastAsiaTheme="minorEastAsia" w:hAnsiTheme="minorHAnsi"/>
                <w:noProof/>
                <w:sz w:val="22"/>
                <w:lang w:eastAsia="fr-FR"/>
              </w:rPr>
              <w:tab/>
            </w:r>
            <w:r w:rsidR="00F62477" w:rsidRPr="0052244D">
              <w:rPr>
                <w:rStyle w:val="Lienhypertexte"/>
                <w:noProof/>
              </w:rPr>
              <w:t>Droits de propriété / utilisation des résultats / Concession du droit d'usage.</w:t>
            </w:r>
            <w:r w:rsidR="00F62477">
              <w:rPr>
                <w:noProof/>
                <w:webHidden/>
              </w:rPr>
              <w:tab/>
            </w:r>
            <w:r w:rsidR="00F62477">
              <w:rPr>
                <w:noProof/>
                <w:webHidden/>
              </w:rPr>
              <w:fldChar w:fldCharType="begin"/>
            </w:r>
            <w:r w:rsidR="00F62477">
              <w:rPr>
                <w:noProof/>
                <w:webHidden/>
              </w:rPr>
              <w:instrText xml:space="preserve"> PAGEREF _Toc202363524 \h </w:instrText>
            </w:r>
            <w:r w:rsidR="00F62477">
              <w:rPr>
                <w:noProof/>
                <w:webHidden/>
              </w:rPr>
            </w:r>
            <w:r w:rsidR="00F62477">
              <w:rPr>
                <w:noProof/>
                <w:webHidden/>
              </w:rPr>
              <w:fldChar w:fldCharType="separate"/>
            </w:r>
            <w:r w:rsidR="00F62477">
              <w:rPr>
                <w:noProof/>
                <w:webHidden/>
              </w:rPr>
              <w:t>14</w:t>
            </w:r>
            <w:r w:rsidR="00F62477">
              <w:rPr>
                <w:noProof/>
                <w:webHidden/>
              </w:rPr>
              <w:fldChar w:fldCharType="end"/>
            </w:r>
          </w:hyperlink>
        </w:p>
        <w:p w14:paraId="0208D6DD" w14:textId="6EEDCAC8" w:rsidR="00F62477" w:rsidRDefault="007C7A54">
          <w:pPr>
            <w:pStyle w:val="TM2"/>
            <w:rPr>
              <w:rFonts w:asciiTheme="minorHAnsi" w:eastAsiaTheme="minorEastAsia" w:hAnsiTheme="minorHAnsi"/>
              <w:noProof/>
              <w:sz w:val="22"/>
              <w:lang w:eastAsia="fr-FR"/>
            </w:rPr>
          </w:pPr>
          <w:hyperlink w:anchor="_Toc202363525" w:history="1">
            <w:r w:rsidR="00F62477" w:rsidRPr="0052244D">
              <w:rPr>
                <w:rStyle w:val="Lienhypertexte"/>
                <w:rFonts w:cs="Times New Roman"/>
                <w:noProof/>
              </w:rPr>
              <w:t>6.8.</w:t>
            </w:r>
            <w:r w:rsidR="00F62477">
              <w:rPr>
                <w:rFonts w:asciiTheme="minorHAnsi" w:eastAsiaTheme="minorEastAsia" w:hAnsiTheme="minorHAnsi"/>
                <w:noProof/>
                <w:sz w:val="22"/>
                <w:lang w:eastAsia="fr-FR"/>
              </w:rPr>
              <w:tab/>
            </w:r>
            <w:r w:rsidR="00F62477" w:rsidRPr="0052244D">
              <w:rPr>
                <w:rStyle w:val="Lienhypertexte"/>
                <w:noProof/>
              </w:rPr>
              <w:t>Réparation des dommages.</w:t>
            </w:r>
            <w:r w:rsidR="00F62477">
              <w:rPr>
                <w:noProof/>
                <w:webHidden/>
              </w:rPr>
              <w:tab/>
            </w:r>
            <w:r w:rsidR="00F62477">
              <w:rPr>
                <w:noProof/>
                <w:webHidden/>
              </w:rPr>
              <w:fldChar w:fldCharType="begin"/>
            </w:r>
            <w:r w:rsidR="00F62477">
              <w:rPr>
                <w:noProof/>
                <w:webHidden/>
              </w:rPr>
              <w:instrText xml:space="preserve"> PAGEREF _Toc202363525 \h </w:instrText>
            </w:r>
            <w:r w:rsidR="00F62477">
              <w:rPr>
                <w:noProof/>
                <w:webHidden/>
              </w:rPr>
            </w:r>
            <w:r w:rsidR="00F62477">
              <w:rPr>
                <w:noProof/>
                <w:webHidden/>
              </w:rPr>
              <w:fldChar w:fldCharType="separate"/>
            </w:r>
            <w:r w:rsidR="00F62477">
              <w:rPr>
                <w:noProof/>
                <w:webHidden/>
              </w:rPr>
              <w:t>16</w:t>
            </w:r>
            <w:r w:rsidR="00F62477">
              <w:rPr>
                <w:noProof/>
                <w:webHidden/>
              </w:rPr>
              <w:fldChar w:fldCharType="end"/>
            </w:r>
          </w:hyperlink>
        </w:p>
        <w:p w14:paraId="2827857F" w14:textId="3392A828" w:rsidR="00F62477" w:rsidRDefault="007C7A54">
          <w:pPr>
            <w:pStyle w:val="TM2"/>
            <w:rPr>
              <w:rFonts w:asciiTheme="minorHAnsi" w:eastAsiaTheme="minorEastAsia" w:hAnsiTheme="minorHAnsi"/>
              <w:noProof/>
              <w:sz w:val="22"/>
              <w:lang w:eastAsia="fr-FR"/>
            </w:rPr>
          </w:pPr>
          <w:hyperlink w:anchor="_Toc202363526" w:history="1">
            <w:r w:rsidR="00F62477" w:rsidRPr="0052244D">
              <w:rPr>
                <w:rStyle w:val="Lienhypertexte"/>
                <w:rFonts w:cs="Times New Roman"/>
                <w:noProof/>
              </w:rPr>
              <w:t>6.9.</w:t>
            </w:r>
            <w:r w:rsidR="00F62477">
              <w:rPr>
                <w:rFonts w:asciiTheme="minorHAnsi" w:eastAsiaTheme="minorEastAsia" w:hAnsiTheme="minorHAnsi"/>
                <w:noProof/>
                <w:sz w:val="22"/>
                <w:lang w:eastAsia="fr-FR"/>
              </w:rPr>
              <w:tab/>
            </w:r>
            <w:r w:rsidR="00F62477" w:rsidRPr="0052244D">
              <w:rPr>
                <w:rStyle w:val="Lienhypertexte"/>
                <w:noProof/>
              </w:rPr>
              <w:t>Assurances.</w:t>
            </w:r>
            <w:r w:rsidR="00F62477">
              <w:rPr>
                <w:noProof/>
                <w:webHidden/>
              </w:rPr>
              <w:tab/>
            </w:r>
            <w:r w:rsidR="00F62477">
              <w:rPr>
                <w:noProof/>
                <w:webHidden/>
              </w:rPr>
              <w:fldChar w:fldCharType="begin"/>
            </w:r>
            <w:r w:rsidR="00F62477">
              <w:rPr>
                <w:noProof/>
                <w:webHidden/>
              </w:rPr>
              <w:instrText xml:space="preserve"> PAGEREF _Toc202363526 \h </w:instrText>
            </w:r>
            <w:r w:rsidR="00F62477">
              <w:rPr>
                <w:noProof/>
                <w:webHidden/>
              </w:rPr>
            </w:r>
            <w:r w:rsidR="00F62477">
              <w:rPr>
                <w:noProof/>
                <w:webHidden/>
              </w:rPr>
              <w:fldChar w:fldCharType="separate"/>
            </w:r>
            <w:r w:rsidR="00F62477">
              <w:rPr>
                <w:noProof/>
                <w:webHidden/>
              </w:rPr>
              <w:t>16</w:t>
            </w:r>
            <w:r w:rsidR="00F62477">
              <w:rPr>
                <w:noProof/>
                <w:webHidden/>
              </w:rPr>
              <w:fldChar w:fldCharType="end"/>
            </w:r>
          </w:hyperlink>
        </w:p>
        <w:p w14:paraId="0F392F3C" w14:textId="59E68609" w:rsidR="00F62477" w:rsidRDefault="007C7A54">
          <w:pPr>
            <w:pStyle w:val="TM1"/>
            <w:rPr>
              <w:rFonts w:asciiTheme="minorHAnsi" w:eastAsiaTheme="minorEastAsia" w:hAnsiTheme="minorHAnsi"/>
              <w:noProof/>
              <w:sz w:val="22"/>
              <w:lang w:eastAsia="fr-FR"/>
            </w:rPr>
          </w:pPr>
          <w:hyperlink w:anchor="_Toc202363527" w:history="1">
            <w:r w:rsidR="00F62477" w:rsidRPr="0052244D">
              <w:rPr>
                <w:rStyle w:val="Lienhypertexte"/>
                <w:noProof/>
              </w:rPr>
              <w:t>ARTICLE 7.</w:t>
            </w:r>
            <w:r w:rsidR="00F62477">
              <w:rPr>
                <w:rFonts w:asciiTheme="minorHAnsi" w:eastAsiaTheme="minorEastAsia" w:hAnsiTheme="minorHAnsi"/>
                <w:noProof/>
                <w:sz w:val="22"/>
                <w:lang w:eastAsia="fr-FR"/>
              </w:rPr>
              <w:tab/>
            </w:r>
            <w:r w:rsidR="00F62477" w:rsidRPr="0052244D">
              <w:rPr>
                <w:rStyle w:val="Lienhypertexte"/>
                <w:noProof/>
              </w:rPr>
              <w:t>SOUS-TRAITANCE DE PRESTATIONS.</w:t>
            </w:r>
            <w:r w:rsidR="00F62477">
              <w:rPr>
                <w:noProof/>
                <w:webHidden/>
              </w:rPr>
              <w:tab/>
            </w:r>
            <w:r w:rsidR="00F62477">
              <w:rPr>
                <w:noProof/>
                <w:webHidden/>
              </w:rPr>
              <w:fldChar w:fldCharType="begin"/>
            </w:r>
            <w:r w:rsidR="00F62477">
              <w:rPr>
                <w:noProof/>
                <w:webHidden/>
              </w:rPr>
              <w:instrText xml:space="preserve"> PAGEREF _Toc202363527 \h </w:instrText>
            </w:r>
            <w:r w:rsidR="00F62477">
              <w:rPr>
                <w:noProof/>
                <w:webHidden/>
              </w:rPr>
            </w:r>
            <w:r w:rsidR="00F62477">
              <w:rPr>
                <w:noProof/>
                <w:webHidden/>
              </w:rPr>
              <w:fldChar w:fldCharType="separate"/>
            </w:r>
            <w:r w:rsidR="00F62477">
              <w:rPr>
                <w:noProof/>
                <w:webHidden/>
              </w:rPr>
              <w:t>16</w:t>
            </w:r>
            <w:r w:rsidR="00F62477">
              <w:rPr>
                <w:noProof/>
                <w:webHidden/>
              </w:rPr>
              <w:fldChar w:fldCharType="end"/>
            </w:r>
          </w:hyperlink>
        </w:p>
        <w:p w14:paraId="1FD5CFF7" w14:textId="4CFD923B" w:rsidR="00F62477" w:rsidRDefault="007C7A54">
          <w:pPr>
            <w:pStyle w:val="TM2"/>
            <w:rPr>
              <w:rFonts w:asciiTheme="minorHAnsi" w:eastAsiaTheme="minorEastAsia" w:hAnsiTheme="minorHAnsi"/>
              <w:noProof/>
              <w:sz w:val="22"/>
              <w:lang w:eastAsia="fr-FR"/>
            </w:rPr>
          </w:pPr>
          <w:hyperlink w:anchor="_Toc202363528" w:history="1">
            <w:r w:rsidR="00F62477" w:rsidRPr="0052244D">
              <w:rPr>
                <w:rStyle w:val="Lienhypertexte"/>
                <w:rFonts w:cs="Times New Roman"/>
                <w:noProof/>
              </w:rPr>
              <w:t>7.1.</w:t>
            </w:r>
            <w:r w:rsidR="00F62477">
              <w:rPr>
                <w:rFonts w:asciiTheme="minorHAnsi" w:eastAsiaTheme="minorEastAsia" w:hAnsiTheme="minorHAnsi"/>
                <w:noProof/>
                <w:sz w:val="22"/>
                <w:lang w:eastAsia="fr-FR"/>
              </w:rPr>
              <w:tab/>
            </w:r>
            <w:r w:rsidR="00F62477" w:rsidRPr="0052244D">
              <w:rPr>
                <w:rStyle w:val="Lienhypertexte"/>
                <w:noProof/>
              </w:rPr>
              <w:t>Généralités.</w:t>
            </w:r>
            <w:r w:rsidR="00F62477">
              <w:rPr>
                <w:noProof/>
                <w:webHidden/>
              </w:rPr>
              <w:tab/>
            </w:r>
            <w:r w:rsidR="00F62477">
              <w:rPr>
                <w:noProof/>
                <w:webHidden/>
              </w:rPr>
              <w:fldChar w:fldCharType="begin"/>
            </w:r>
            <w:r w:rsidR="00F62477">
              <w:rPr>
                <w:noProof/>
                <w:webHidden/>
              </w:rPr>
              <w:instrText xml:space="preserve"> PAGEREF _Toc202363528 \h </w:instrText>
            </w:r>
            <w:r w:rsidR="00F62477">
              <w:rPr>
                <w:noProof/>
                <w:webHidden/>
              </w:rPr>
            </w:r>
            <w:r w:rsidR="00F62477">
              <w:rPr>
                <w:noProof/>
                <w:webHidden/>
              </w:rPr>
              <w:fldChar w:fldCharType="separate"/>
            </w:r>
            <w:r w:rsidR="00F62477">
              <w:rPr>
                <w:noProof/>
                <w:webHidden/>
              </w:rPr>
              <w:t>16</w:t>
            </w:r>
            <w:r w:rsidR="00F62477">
              <w:rPr>
                <w:noProof/>
                <w:webHidden/>
              </w:rPr>
              <w:fldChar w:fldCharType="end"/>
            </w:r>
          </w:hyperlink>
        </w:p>
        <w:p w14:paraId="6897EEED" w14:textId="3F45C7EE" w:rsidR="00F62477" w:rsidRDefault="007C7A54">
          <w:pPr>
            <w:pStyle w:val="TM2"/>
            <w:rPr>
              <w:rFonts w:asciiTheme="minorHAnsi" w:eastAsiaTheme="minorEastAsia" w:hAnsiTheme="minorHAnsi"/>
              <w:noProof/>
              <w:sz w:val="22"/>
              <w:lang w:eastAsia="fr-FR"/>
            </w:rPr>
          </w:pPr>
          <w:hyperlink w:anchor="_Toc202363529" w:history="1">
            <w:r w:rsidR="00F62477" w:rsidRPr="0052244D">
              <w:rPr>
                <w:rStyle w:val="Lienhypertexte"/>
                <w:rFonts w:cs="Times New Roman"/>
                <w:noProof/>
              </w:rPr>
              <w:t>7.2.</w:t>
            </w:r>
            <w:r w:rsidR="00F62477">
              <w:rPr>
                <w:rFonts w:asciiTheme="minorHAnsi" w:eastAsiaTheme="minorEastAsia" w:hAnsiTheme="minorHAnsi"/>
                <w:noProof/>
                <w:sz w:val="22"/>
                <w:lang w:eastAsia="fr-FR"/>
              </w:rPr>
              <w:tab/>
            </w:r>
            <w:r w:rsidR="00F62477" w:rsidRPr="0052244D">
              <w:rPr>
                <w:rStyle w:val="Lienhypertexte"/>
                <w:noProof/>
              </w:rPr>
              <w:t>Déclaration de sous-traitance avant notification de l’accord-cadre.</w:t>
            </w:r>
            <w:r w:rsidR="00F62477">
              <w:rPr>
                <w:noProof/>
                <w:webHidden/>
              </w:rPr>
              <w:tab/>
            </w:r>
            <w:r w:rsidR="00F62477">
              <w:rPr>
                <w:noProof/>
                <w:webHidden/>
              </w:rPr>
              <w:fldChar w:fldCharType="begin"/>
            </w:r>
            <w:r w:rsidR="00F62477">
              <w:rPr>
                <w:noProof/>
                <w:webHidden/>
              </w:rPr>
              <w:instrText xml:space="preserve"> PAGEREF _Toc202363529 \h </w:instrText>
            </w:r>
            <w:r w:rsidR="00F62477">
              <w:rPr>
                <w:noProof/>
                <w:webHidden/>
              </w:rPr>
            </w:r>
            <w:r w:rsidR="00F62477">
              <w:rPr>
                <w:noProof/>
                <w:webHidden/>
              </w:rPr>
              <w:fldChar w:fldCharType="separate"/>
            </w:r>
            <w:r w:rsidR="00F62477">
              <w:rPr>
                <w:noProof/>
                <w:webHidden/>
              </w:rPr>
              <w:t>16</w:t>
            </w:r>
            <w:r w:rsidR="00F62477">
              <w:rPr>
                <w:noProof/>
                <w:webHidden/>
              </w:rPr>
              <w:fldChar w:fldCharType="end"/>
            </w:r>
          </w:hyperlink>
        </w:p>
        <w:p w14:paraId="27B5DCC8" w14:textId="5AE4C48E" w:rsidR="00F62477" w:rsidRDefault="007C7A54">
          <w:pPr>
            <w:pStyle w:val="TM2"/>
            <w:rPr>
              <w:rFonts w:asciiTheme="minorHAnsi" w:eastAsiaTheme="minorEastAsia" w:hAnsiTheme="minorHAnsi"/>
              <w:noProof/>
              <w:sz w:val="22"/>
              <w:lang w:eastAsia="fr-FR"/>
            </w:rPr>
          </w:pPr>
          <w:hyperlink w:anchor="_Toc202363530" w:history="1">
            <w:r w:rsidR="00F62477" w:rsidRPr="0052244D">
              <w:rPr>
                <w:rStyle w:val="Lienhypertexte"/>
                <w:rFonts w:cs="Times New Roman"/>
                <w:noProof/>
              </w:rPr>
              <w:t>7.3.</w:t>
            </w:r>
            <w:r w:rsidR="00F62477">
              <w:rPr>
                <w:rFonts w:asciiTheme="minorHAnsi" w:eastAsiaTheme="minorEastAsia" w:hAnsiTheme="minorHAnsi"/>
                <w:noProof/>
                <w:sz w:val="22"/>
                <w:lang w:eastAsia="fr-FR"/>
              </w:rPr>
              <w:tab/>
            </w:r>
            <w:r w:rsidR="00F62477" w:rsidRPr="0052244D">
              <w:rPr>
                <w:rStyle w:val="Lienhypertexte"/>
                <w:noProof/>
              </w:rPr>
              <w:t>Déclaration de sous-traitance après notification de l’accord-cadre.</w:t>
            </w:r>
            <w:r w:rsidR="00F62477">
              <w:rPr>
                <w:noProof/>
                <w:webHidden/>
              </w:rPr>
              <w:tab/>
            </w:r>
            <w:r w:rsidR="00F62477">
              <w:rPr>
                <w:noProof/>
                <w:webHidden/>
              </w:rPr>
              <w:fldChar w:fldCharType="begin"/>
            </w:r>
            <w:r w:rsidR="00F62477">
              <w:rPr>
                <w:noProof/>
                <w:webHidden/>
              </w:rPr>
              <w:instrText xml:space="preserve"> PAGEREF _Toc202363530 \h </w:instrText>
            </w:r>
            <w:r w:rsidR="00F62477">
              <w:rPr>
                <w:noProof/>
                <w:webHidden/>
              </w:rPr>
            </w:r>
            <w:r w:rsidR="00F62477">
              <w:rPr>
                <w:noProof/>
                <w:webHidden/>
              </w:rPr>
              <w:fldChar w:fldCharType="separate"/>
            </w:r>
            <w:r w:rsidR="00F62477">
              <w:rPr>
                <w:noProof/>
                <w:webHidden/>
              </w:rPr>
              <w:t>17</w:t>
            </w:r>
            <w:r w:rsidR="00F62477">
              <w:rPr>
                <w:noProof/>
                <w:webHidden/>
              </w:rPr>
              <w:fldChar w:fldCharType="end"/>
            </w:r>
          </w:hyperlink>
        </w:p>
        <w:p w14:paraId="06E3A09A" w14:textId="093BDFEC" w:rsidR="00F62477" w:rsidRDefault="007C7A54">
          <w:pPr>
            <w:pStyle w:val="TM2"/>
            <w:rPr>
              <w:rFonts w:asciiTheme="minorHAnsi" w:eastAsiaTheme="minorEastAsia" w:hAnsiTheme="minorHAnsi"/>
              <w:noProof/>
              <w:sz w:val="22"/>
              <w:lang w:eastAsia="fr-FR"/>
            </w:rPr>
          </w:pPr>
          <w:hyperlink w:anchor="_Toc202363531" w:history="1">
            <w:r w:rsidR="00F62477" w:rsidRPr="0052244D">
              <w:rPr>
                <w:rStyle w:val="Lienhypertexte"/>
                <w:rFonts w:cs="Times New Roman"/>
                <w:noProof/>
              </w:rPr>
              <w:t>7.4.</w:t>
            </w:r>
            <w:r w:rsidR="00F62477">
              <w:rPr>
                <w:rFonts w:asciiTheme="minorHAnsi" w:eastAsiaTheme="minorEastAsia" w:hAnsiTheme="minorHAnsi"/>
                <w:noProof/>
                <w:sz w:val="22"/>
                <w:lang w:eastAsia="fr-FR"/>
              </w:rPr>
              <w:tab/>
            </w:r>
            <w:r w:rsidR="00F62477" w:rsidRPr="0052244D">
              <w:rPr>
                <w:rStyle w:val="Lienhypertexte"/>
                <w:noProof/>
              </w:rPr>
              <w:t>Responsabilité du titulaire envers l’acheteur et le sous-traitant.</w:t>
            </w:r>
            <w:r w:rsidR="00F62477">
              <w:rPr>
                <w:noProof/>
                <w:webHidden/>
              </w:rPr>
              <w:tab/>
            </w:r>
            <w:r w:rsidR="00F62477">
              <w:rPr>
                <w:noProof/>
                <w:webHidden/>
              </w:rPr>
              <w:fldChar w:fldCharType="begin"/>
            </w:r>
            <w:r w:rsidR="00F62477">
              <w:rPr>
                <w:noProof/>
                <w:webHidden/>
              </w:rPr>
              <w:instrText xml:space="preserve"> PAGEREF _Toc202363531 \h </w:instrText>
            </w:r>
            <w:r w:rsidR="00F62477">
              <w:rPr>
                <w:noProof/>
                <w:webHidden/>
              </w:rPr>
            </w:r>
            <w:r w:rsidR="00F62477">
              <w:rPr>
                <w:noProof/>
                <w:webHidden/>
              </w:rPr>
              <w:fldChar w:fldCharType="separate"/>
            </w:r>
            <w:r w:rsidR="00F62477">
              <w:rPr>
                <w:noProof/>
                <w:webHidden/>
              </w:rPr>
              <w:t>17</w:t>
            </w:r>
            <w:r w:rsidR="00F62477">
              <w:rPr>
                <w:noProof/>
                <w:webHidden/>
              </w:rPr>
              <w:fldChar w:fldCharType="end"/>
            </w:r>
          </w:hyperlink>
        </w:p>
        <w:p w14:paraId="6594F368" w14:textId="756DCDFD" w:rsidR="00F62477" w:rsidRDefault="007C7A54">
          <w:pPr>
            <w:pStyle w:val="TM2"/>
            <w:rPr>
              <w:rFonts w:asciiTheme="minorHAnsi" w:eastAsiaTheme="minorEastAsia" w:hAnsiTheme="minorHAnsi"/>
              <w:noProof/>
              <w:sz w:val="22"/>
              <w:lang w:eastAsia="fr-FR"/>
            </w:rPr>
          </w:pPr>
          <w:hyperlink w:anchor="_Toc202363532" w:history="1">
            <w:r w:rsidR="00F62477" w:rsidRPr="0052244D">
              <w:rPr>
                <w:rStyle w:val="Lienhypertexte"/>
                <w:rFonts w:cs="Times New Roman"/>
                <w:noProof/>
              </w:rPr>
              <w:t>7.5.</w:t>
            </w:r>
            <w:r w:rsidR="00F62477">
              <w:rPr>
                <w:rFonts w:asciiTheme="minorHAnsi" w:eastAsiaTheme="minorEastAsia" w:hAnsiTheme="minorHAnsi"/>
                <w:noProof/>
                <w:sz w:val="22"/>
                <w:lang w:eastAsia="fr-FR"/>
              </w:rPr>
              <w:tab/>
            </w:r>
            <w:r w:rsidR="00F62477" w:rsidRPr="0052244D">
              <w:rPr>
                <w:rStyle w:val="Lienhypertexte"/>
                <w:noProof/>
              </w:rPr>
              <w:t>Modification dans la répartition entre titulaire et sous-traitant.</w:t>
            </w:r>
            <w:r w:rsidR="00F62477">
              <w:rPr>
                <w:noProof/>
                <w:webHidden/>
              </w:rPr>
              <w:tab/>
            </w:r>
            <w:r w:rsidR="00F62477">
              <w:rPr>
                <w:noProof/>
                <w:webHidden/>
              </w:rPr>
              <w:fldChar w:fldCharType="begin"/>
            </w:r>
            <w:r w:rsidR="00F62477">
              <w:rPr>
                <w:noProof/>
                <w:webHidden/>
              </w:rPr>
              <w:instrText xml:space="preserve"> PAGEREF _Toc202363532 \h </w:instrText>
            </w:r>
            <w:r w:rsidR="00F62477">
              <w:rPr>
                <w:noProof/>
                <w:webHidden/>
              </w:rPr>
            </w:r>
            <w:r w:rsidR="00F62477">
              <w:rPr>
                <w:noProof/>
                <w:webHidden/>
              </w:rPr>
              <w:fldChar w:fldCharType="separate"/>
            </w:r>
            <w:r w:rsidR="00F62477">
              <w:rPr>
                <w:noProof/>
                <w:webHidden/>
              </w:rPr>
              <w:t>17</w:t>
            </w:r>
            <w:r w:rsidR="00F62477">
              <w:rPr>
                <w:noProof/>
                <w:webHidden/>
              </w:rPr>
              <w:fldChar w:fldCharType="end"/>
            </w:r>
          </w:hyperlink>
        </w:p>
        <w:p w14:paraId="1E4AD737" w14:textId="41CFA1CD" w:rsidR="00F62477" w:rsidRDefault="007C7A54">
          <w:pPr>
            <w:pStyle w:val="TM1"/>
            <w:rPr>
              <w:rFonts w:asciiTheme="minorHAnsi" w:eastAsiaTheme="minorEastAsia" w:hAnsiTheme="minorHAnsi"/>
              <w:noProof/>
              <w:sz w:val="22"/>
              <w:lang w:eastAsia="fr-FR"/>
            </w:rPr>
          </w:pPr>
          <w:hyperlink w:anchor="_Toc202363533" w:history="1">
            <w:r w:rsidR="00F62477" w:rsidRPr="0052244D">
              <w:rPr>
                <w:rStyle w:val="Lienhypertexte"/>
                <w:noProof/>
              </w:rPr>
              <w:t>ARTICLE 8.</w:t>
            </w:r>
            <w:r w:rsidR="00F62477">
              <w:rPr>
                <w:rFonts w:asciiTheme="minorHAnsi" w:eastAsiaTheme="minorEastAsia" w:hAnsiTheme="minorHAnsi"/>
                <w:noProof/>
                <w:sz w:val="22"/>
                <w:lang w:eastAsia="fr-FR"/>
              </w:rPr>
              <w:tab/>
            </w:r>
            <w:r w:rsidR="00F62477" w:rsidRPr="0052244D">
              <w:rPr>
                <w:rStyle w:val="Lienhypertexte"/>
                <w:noProof/>
              </w:rPr>
              <w:t>LIVRABLES</w:t>
            </w:r>
            <w:r w:rsidR="00F62477">
              <w:rPr>
                <w:noProof/>
                <w:webHidden/>
              </w:rPr>
              <w:tab/>
            </w:r>
            <w:r w:rsidR="00F62477">
              <w:rPr>
                <w:noProof/>
                <w:webHidden/>
              </w:rPr>
              <w:fldChar w:fldCharType="begin"/>
            </w:r>
            <w:r w:rsidR="00F62477">
              <w:rPr>
                <w:noProof/>
                <w:webHidden/>
              </w:rPr>
              <w:instrText xml:space="preserve"> PAGEREF _Toc202363533 \h </w:instrText>
            </w:r>
            <w:r w:rsidR="00F62477">
              <w:rPr>
                <w:noProof/>
                <w:webHidden/>
              </w:rPr>
            </w:r>
            <w:r w:rsidR="00F62477">
              <w:rPr>
                <w:noProof/>
                <w:webHidden/>
              </w:rPr>
              <w:fldChar w:fldCharType="separate"/>
            </w:r>
            <w:r w:rsidR="00F62477">
              <w:rPr>
                <w:noProof/>
                <w:webHidden/>
              </w:rPr>
              <w:t>17</w:t>
            </w:r>
            <w:r w:rsidR="00F62477">
              <w:rPr>
                <w:noProof/>
                <w:webHidden/>
              </w:rPr>
              <w:fldChar w:fldCharType="end"/>
            </w:r>
          </w:hyperlink>
        </w:p>
        <w:p w14:paraId="382F2B2D" w14:textId="042DFC40" w:rsidR="00F62477" w:rsidRDefault="007C7A54">
          <w:pPr>
            <w:pStyle w:val="TM1"/>
            <w:rPr>
              <w:rFonts w:asciiTheme="minorHAnsi" w:eastAsiaTheme="minorEastAsia" w:hAnsiTheme="minorHAnsi"/>
              <w:noProof/>
              <w:sz w:val="22"/>
              <w:lang w:eastAsia="fr-FR"/>
            </w:rPr>
          </w:pPr>
          <w:hyperlink w:anchor="_Toc202363534" w:history="1">
            <w:r w:rsidR="00F62477" w:rsidRPr="0052244D">
              <w:rPr>
                <w:rStyle w:val="Lienhypertexte"/>
                <w:noProof/>
              </w:rPr>
              <w:t>ARTICLE 9.</w:t>
            </w:r>
            <w:r w:rsidR="00F62477">
              <w:rPr>
                <w:rFonts w:asciiTheme="minorHAnsi" w:eastAsiaTheme="minorEastAsia" w:hAnsiTheme="minorHAnsi"/>
                <w:noProof/>
                <w:sz w:val="22"/>
                <w:lang w:eastAsia="fr-FR"/>
              </w:rPr>
              <w:tab/>
            </w:r>
            <w:r w:rsidR="00F62477" w:rsidRPr="0052244D">
              <w:rPr>
                <w:rStyle w:val="Lienhypertexte"/>
                <w:noProof/>
              </w:rPr>
              <w:t>OPÉRATION DE VÉRIFICATION – ADMISSION</w:t>
            </w:r>
            <w:r w:rsidR="00F62477">
              <w:rPr>
                <w:noProof/>
                <w:webHidden/>
              </w:rPr>
              <w:tab/>
            </w:r>
            <w:r w:rsidR="00F62477">
              <w:rPr>
                <w:noProof/>
                <w:webHidden/>
              </w:rPr>
              <w:fldChar w:fldCharType="begin"/>
            </w:r>
            <w:r w:rsidR="00F62477">
              <w:rPr>
                <w:noProof/>
                <w:webHidden/>
              </w:rPr>
              <w:instrText xml:space="preserve"> PAGEREF _Toc202363534 \h </w:instrText>
            </w:r>
            <w:r w:rsidR="00F62477">
              <w:rPr>
                <w:noProof/>
                <w:webHidden/>
              </w:rPr>
            </w:r>
            <w:r w:rsidR="00F62477">
              <w:rPr>
                <w:noProof/>
                <w:webHidden/>
              </w:rPr>
              <w:fldChar w:fldCharType="separate"/>
            </w:r>
            <w:r w:rsidR="00F62477">
              <w:rPr>
                <w:noProof/>
                <w:webHidden/>
              </w:rPr>
              <w:t>19</w:t>
            </w:r>
            <w:r w:rsidR="00F62477">
              <w:rPr>
                <w:noProof/>
                <w:webHidden/>
              </w:rPr>
              <w:fldChar w:fldCharType="end"/>
            </w:r>
          </w:hyperlink>
        </w:p>
        <w:p w14:paraId="04984128" w14:textId="0072CE9A" w:rsidR="00F62477" w:rsidRDefault="007C7A54">
          <w:pPr>
            <w:pStyle w:val="TM2"/>
            <w:rPr>
              <w:rFonts w:asciiTheme="minorHAnsi" w:eastAsiaTheme="minorEastAsia" w:hAnsiTheme="minorHAnsi"/>
              <w:noProof/>
              <w:sz w:val="22"/>
              <w:lang w:eastAsia="fr-FR"/>
            </w:rPr>
          </w:pPr>
          <w:hyperlink w:anchor="_Toc202363535" w:history="1">
            <w:r w:rsidR="00F62477" w:rsidRPr="0052244D">
              <w:rPr>
                <w:rStyle w:val="Lienhypertexte"/>
                <w:rFonts w:cs="Times New Roman"/>
                <w:noProof/>
              </w:rPr>
              <w:t>9.1.</w:t>
            </w:r>
            <w:r w:rsidR="00F62477">
              <w:rPr>
                <w:rFonts w:asciiTheme="minorHAnsi" w:eastAsiaTheme="minorEastAsia" w:hAnsiTheme="minorHAnsi"/>
                <w:noProof/>
                <w:sz w:val="22"/>
                <w:lang w:eastAsia="fr-FR"/>
              </w:rPr>
              <w:tab/>
            </w:r>
            <w:r w:rsidR="00F62477" w:rsidRPr="0052244D">
              <w:rPr>
                <w:rStyle w:val="Lienhypertexte"/>
                <w:noProof/>
              </w:rPr>
              <w:t>Opérations de vérification.</w:t>
            </w:r>
            <w:r w:rsidR="00F62477">
              <w:rPr>
                <w:noProof/>
                <w:webHidden/>
              </w:rPr>
              <w:tab/>
            </w:r>
            <w:r w:rsidR="00F62477">
              <w:rPr>
                <w:noProof/>
                <w:webHidden/>
              </w:rPr>
              <w:fldChar w:fldCharType="begin"/>
            </w:r>
            <w:r w:rsidR="00F62477">
              <w:rPr>
                <w:noProof/>
                <w:webHidden/>
              </w:rPr>
              <w:instrText xml:space="preserve"> PAGEREF _Toc202363535 \h </w:instrText>
            </w:r>
            <w:r w:rsidR="00F62477">
              <w:rPr>
                <w:noProof/>
                <w:webHidden/>
              </w:rPr>
            </w:r>
            <w:r w:rsidR="00F62477">
              <w:rPr>
                <w:noProof/>
                <w:webHidden/>
              </w:rPr>
              <w:fldChar w:fldCharType="separate"/>
            </w:r>
            <w:r w:rsidR="00F62477">
              <w:rPr>
                <w:noProof/>
                <w:webHidden/>
              </w:rPr>
              <w:t>19</w:t>
            </w:r>
            <w:r w:rsidR="00F62477">
              <w:rPr>
                <w:noProof/>
                <w:webHidden/>
              </w:rPr>
              <w:fldChar w:fldCharType="end"/>
            </w:r>
          </w:hyperlink>
        </w:p>
        <w:p w14:paraId="60084CE8" w14:textId="11BB2E1F" w:rsidR="00F62477" w:rsidRDefault="007C7A54">
          <w:pPr>
            <w:pStyle w:val="TM2"/>
            <w:rPr>
              <w:rFonts w:asciiTheme="minorHAnsi" w:eastAsiaTheme="minorEastAsia" w:hAnsiTheme="minorHAnsi"/>
              <w:noProof/>
              <w:sz w:val="22"/>
              <w:lang w:eastAsia="fr-FR"/>
            </w:rPr>
          </w:pPr>
          <w:hyperlink w:anchor="_Toc202363536" w:history="1">
            <w:r w:rsidR="00F62477" w:rsidRPr="0052244D">
              <w:rPr>
                <w:rStyle w:val="Lienhypertexte"/>
                <w:rFonts w:cs="Times New Roman"/>
                <w:noProof/>
              </w:rPr>
              <w:t>9.2.</w:t>
            </w:r>
            <w:r w:rsidR="00F62477">
              <w:rPr>
                <w:rFonts w:asciiTheme="minorHAnsi" w:eastAsiaTheme="minorEastAsia" w:hAnsiTheme="minorHAnsi"/>
                <w:noProof/>
                <w:sz w:val="22"/>
                <w:lang w:eastAsia="fr-FR"/>
              </w:rPr>
              <w:tab/>
            </w:r>
            <w:r w:rsidR="00F62477" w:rsidRPr="0052244D">
              <w:rPr>
                <w:rStyle w:val="Lienhypertexte"/>
                <w:noProof/>
              </w:rPr>
              <w:t>Admission</w:t>
            </w:r>
            <w:r w:rsidR="00F62477">
              <w:rPr>
                <w:noProof/>
                <w:webHidden/>
              </w:rPr>
              <w:tab/>
            </w:r>
            <w:r w:rsidR="00F62477">
              <w:rPr>
                <w:noProof/>
                <w:webHidden/>
              </w:rPr>
              <w:fldChar w:fldCharType="begin"/>
            </w:r>
            <w:r w:rsidR="00F62477">
              <w:rPr>
                <w:noProof/>
                <w:webHidden/>
              </w:rPr>
              <w:instrText xml:space="preserve"> PAGEREF _Toc202363536 \h </w:instrText>
            </w:r>
            <w:r w:rsidR="00F62477">
              <w:rPr>
                <w:noProof/>
                <w:webHidden/>
              </w:rPr>
            </w:r>
            <w:r w:rsidR="00F62477">
              <w:rPr>
                <w:noProof/>
                <w:webHidden/>
              </w:rPr>
              <w:fldChar w:fldCharType="separate"/>
            </w:r>
            <w:r w:rsidR="00F62477">
              <w:rPr>
                <w:noProof/>
                <w:webHidden/>
              </w:rPr>
              <w:t>19</w:t>
            </w:r>
            <w:r w:rsidR="00F62477">
              <w:rPr>
                <w:noProof/>
                <w:webHidden/>
              </w:rPr>
              <w:fldChar w:fldCharType="end"/>
            </w:r>
          </w:hyperlink>
        </w:p>
        <w:p w14:paraId="397B5505" w14:textId="748CC225" w:rsidR="00F62477" w:rsidRDefault="007C7A54">
          <w:pPr>
            <w:pStyle w:val="TM2"/>
            <w:rPr>
              <w:rFonts w:asciiTheme="minorHAnsi" w:eastAsiaTheme="minorEastAsia" w:hAnsiTheme="minorHAnsi"/>
              <w:noProof/>
              <w:sz w:val="22"/>
              <w:lang w:eastAsia="fr-FR"/>
            </w:rPr>
          </w:pPr>
          <w:hyperlink w:anchor="_Toc202363537" w:history="1">
            <w:r w:rsidR="00F62477" w:rsidRPr="0052244D">
              <w:rPr>
                <w:rStyle w:val="Lienhypertexte"/>
                <w:rFonts w:cs="Times New Roman"/>
                <w:noProof/>
              </w:rPr>
              <w:t>9.3.</w:t>
            </w:r>
            <w:r w:rsidR="00F62477">
              <w:rPr>
                <w:rFonts w:asciiTheme="minorHAnsi" w:eastAsiaTheme="minorEastAsia" w:hAnsiTheme="minorHAnsi"/>
                <w:noProof/>
                <w:sz w:val="22"/>
                <w:lang w:eastAsia="fr-FR"/>
              </w:rPr>
              <w:tab/>
            </w:r>
            <w:r w:rsidR="00F62477" w:rsidRPr="0052244D">
              <w:rPr>
                <w:rStyle w:val="Lienhypertexte"/>
                <w:noProof/>
              </w:rPr>
              <w:t>Ajournement.</w:t>
            </w:r>
            <w:r w:rsidR="00F62477">
              <w:rPr>
                <w:noProof/>
                <w:webHidden/>
              </w:rPr>
              <w:tab/>
            </w:r>
            <w:r w:rsidR="00F62477">
              <w:rPr>
                <w:noProof/>
                <w:webHidden/>
              </w:rPr>
              <w:fldChar w:fldCharType="begin"/>
            </w:r>
            <w:r w:rsidR="00F62477">
              <w:rPr>
                <w:noProof/>
                <w:webHidden/>
              </w:rPr>
              <w:instrText xml:space="preserve"> PAGEREF _Toc202363537 \h </w:instrText>
            </w:r>
            <w:r w:rsidR="00F62477">
              <w:rPr>
                <w:noProof/>
                <w:webHidden/>
              </w:rPr>
            </w:r>
            <w:r w:rsidR="00F62477">
              <w:rPr>
                <w:noProof/>
                <w:webHidden/>
              </w:rPr>
              <w:fldChar w:fldCharType="separate"/>
            </w:r>
            <w:r w:rsidR="00F62477">
              <w:rPr>
                <w:noProof/>
                <w:webHidden/>
              </w:rPr>
              <w:t>19</w:t>
            </w:r>
            <w:r w:rsidR="00F62477">
              <w:rPr>
                <w:noProof/>
                <w:webHidden/>
              </w:rPr>
              <w:fldChar w:fldCharType="end"/>
            </w:r>
          </w:hyperlink>
        </w:p>
        <w:p w14:paraId="4B797A81" w14:textId="5CAFC335" w:rsidR="00F62477" w:rsidRDefault="007C7A54">
          <w:pPr>
            <w:pStyle w:val="TM2"/>
            <w:rPr>
              <w:rFonts w:asciiTheme="minorHAnsi" w:eastAsiaTheme="minorEastAsia" w:hAnsiTheme="minorHAnsi"/>
              <w:noProof/>
              <w:sz w:val="22"/>
              <w:lang w:eastAsia="fr-FR"/>
            </w:rPr>
          </w:pPr>
          <w:hyperlink w:anchor="_Toc202363538" w:history="1">
            <w:r w:rsidR="00F62477" w:rsidRPr="0052244D">
              <w:rPr>
                <w:rStyle w:val="Lienhypertexte"/>
                <w:rFonts w:cs="Times New Roman"/>
                <w:noProof/>
              </w:rPr>
              <w:t>9.4.</w:t>
            </w:r>
            <w:r w:rsidR="00F62477">
              <w:rPr>
                <w:rFonts w:asciiTheme="minorHAnsi" w:eastAsiaTheme="minorEastAsia" w:hAnsiTheme="minorHAnsi"/>
                <w:noProof/>
                <w:sz w:val="22"/>
                <w:lang w:eastAsia="fr-FR"/>
              </w:rPr>
              <w:tab/>
            </w:r>
            <w:r w:rsidR="00F62477" w:rsidRPr="0052244D">
              <w:rPr>
                <w:rStyle w:val="Lienhypertexte"/>
                <w:noProof/>
              </w:rPr>
              <w:t>Réfaction.</w:t>
            </w:r>
            <w:r w:rsidR="00F62477">
              <w:rPr>
                <w:noProof/>
                <w:webHidden/>
              </w:rPr>
              <w:tab/>
            </w:r>
            <w:r w:rsidR="00F62477">
              <w:rPr>
                <w:noProof/>
                <w:webHidden/>
              </w:rPr>
              <w:fldChar w:fldCharType="begin"/>
            </w:r>
            <w:r w:rsidR="00F62477">
              <w:rPr>
                <w:noProof/>
                <w:webHidden/>
              </w:rPr>
              <w:instrText xml:space="preserve"> PAGEREF _Toc202363538 \h </w:instrText>
            </w:r>
            <w:r w:rsidR="00F62477">
              <w:rPr>
                <w:noProof/>
                <w:webHidden/>
              </w:rPr>
            </w:r>
            <w:r w:rsidR="00F62477">
              <w:rPr>
                <w:noProof/>
                <w:webHidden/>
              </w:rPr>
              <w:fldChar w:fldCharType="separate"/>
            </w:r>
            <w:r w:rsidR="00F62477">
              <w:rPr>
                <w:noProof/>
                <w:webHidden/>
              </w:rPr>
              <w:t>20</w:t>
            </w:r>
            <w:r w:rsidR="00F62477">
              <w:rPr>
                <w:noProof/>
                <w:webHidden/>
              </w:rPr>
              <w:fldChar w:fldCharType="end"/>
            </w:r>
          </w:hyperlink>
        </w:p>
        <w:p w14:paraId="0E5D90F7" w14:textId="1066457C" w:rsidR="00F62477" w:rsidRDefault="007C7A54">
          <w:pPr>
            <w:pStyle w:val="TM2"/>
            <w:rPr>
              <w:rFonts w:asciiTheme="minorHAnsi" w:eastAsiaTheme="minorEastAsia" w:hAnsiTheme="minorHAnsi"/>
              <w:noProof/>
              <w:sz w:val="22"/>
              <w:lang w:eastAsia="fr-FR"/>
            </w:rPr>
          </w:pPr>
          <w:hyperlink w:anchor="_Toc202363539" w:history="1">
            <w:r w:rsidR="00F62477" w:rsidRPr="0052244D">
              <w:rPr>
                <w:rStyle w:val="Lienhypertexte"/>
                <w:rFonts w:cs="Times New Roman"/>
                <w:noProof/>
              </w:rPr>
              <w:t>9.5.</w:t>
            </w:r>
            <w:r w:rsidR="00F62477">
              <w:rPr>
                <w:rFonts w:asciiTheme="minorHAnsi" w:eastAsiaTheme="minorEastAsia" w:hAnsiTheme="minorHAnsi"/>
                <w:noProof/>
                <w:sz w:val="22"/>
                <w:lang w:eastAsia="fr-FR"/>
              </w:rPr>
              <w:tab/>
            </w:r>
            <w:r w:rsidR="00F62477" w:rsidRPr="0052244D">
              <w:rPr>
                <w:rStyle w:val="Lienhypertexte"/>
                <w:noProof/>
              </w:rPr>
              <w:t>Rejet</w:t>
            </w:r>
            <w:r w:rsidR="00F62477">
              <w:rPr>
                <w:noProof/>
                <w:webHidden/>
              </w:rPr>
              <w:tab/>
            </w:r>
            <w:r w:rsidR="00F62477">
              <w:rPr>
                <w:noProof/>
                <w:webHidden/>
              </w:rPr>
              <w:fldChar w:fldCharType="begin"/>
            </w:r>
            <w:r w:rsidR="00F62477">
              <w:rPr>
                <w:noProof/>
                <w:webHidden/>
              </w:rPr>
              <w:instrText xml:space="preserve"> PAGEREF _Toc202363539 \h </w:instrText>
            </w:r>
            <w:r w:rsidR="00F62477">
              <w:rPr>
                <w:noProof/>
                <w:webHidden/>
              </w:rPr>
            </w:r>
            <w:r w:rsidR="00F62477">
              <w:rPr>
                <w:noProof/>
                <w:webHidden/>
              </w:rPr>
              <w:fldChar w:fldCharType="separate"/>
            </w:r>
            <w:r w:rsidR="00F62477">
              <w:rPr>
                <w:noProof/>
                <w:webHidden/>
              </w:rPr>
              <w:t>20</w:t>
            </w:r>
            <w:r w:rsidR="00F62477">
              <w:rPr>
                <w:noProof/>
                <w:webHidden/>
              </w:rPr>
              <w:fldChar w:fldCharType="end"/>
            </w:r>
          </w:hyperlink>
        </w:p>
        <w:p w14:paraId="368F0F00" w14:textId="783A0687" w:rsidR="00F62477" w:rsidRDefault="007C7A54">
          <w:pPr>
            <w:pStyle w:val="TM2"/>
            <w:rPr>
              <w:rFonts w:asciiTheme="minorHAnsi" w:eastAsiaTheme="minorEastAsia" w:hAnsiTheme="minorHAnsi"/>
              <w:noProof/>
              <w:sz w:val="22"/>
              <w:lang w:eastAsia="fr-FR"/>
            </w:rPr>
          </w:pPr>
          <w:hyperlink w:anchor="_Toc202363540" w:history="1">
            <w:r w:rsidR="00F62477" w:rsidRPr="0052244D">
              <w:rPr>
                <w:rStyle w:val="Lienhypertexte"/>
                <w:rFonts w:cs="Times New Roman"/>
                <w:noProof/>
              </w:rPr>
              <w:t>9.6.</w:t>
            </w:r>
            <w:r w:rsidR="00F62477">
              <w:rPr>
                <w:rFonts w:asciiTheme="minorHAnsi" w:eastAsiaTheme="minorEastAsia" w:hAnsiTheme="minorHAnsi"/>
                <w:noProof/>
                <w:sz w:val="22"/>
                <w:lang w:eastAsia="fr-FR"/>
              </w:rPr>
              <w:tab/>
            </w:r>
            <w:r w:rsidR="00F62477" w:rsidRPr="0052244D">
              <w:rPr>
                <w:rStyle w:val="Lienhypertexte"/>
                <w:noProof/>
              </w:rPr>
              <w:t>Destruction des données</w:t>
            </w:r>
            <w:r w:rsidR="00F62477">
              <w:rPr>
                <w:noProof/>
                <w:webHidden/>
              </w:rPr>
              <w:tab/>
            </w:r>
            <w:r w:rsidR="00F62477">
              <w:rPr>
                <w:noProof/>
                <w:webHidden/>
              </w:rPr>
              <w:fldChar w:fldCharType="begin"/>
            </w:r>
            <w:r w:rsidR="00F62477">
              <w:rPr>
                <w:noProof/>
                <w:webHidden/>
              </w:rPr>
              <w:instrText xml:space="preserve"> PAGEREF _Toc202363540 \h </w:instrText>
            </w:r>
            <w:r w:rsidR="00F62477">
              <w:rPr>
                <w:noProof/>
                <w:webHidden/>
              </w:rPr>
            </w:r>
            <w:r w:rsidR="00F62477">
              <w:rPr>
                <w:noProof/>
                <w:webHidden/>
              </w:rPr>
              <w:fldChar w:fldCharType="separate"/>
            </w:r>
            <w:r w:rsidR="00F62477">
              <w:rPr>
                <w:noProof/>
                <w:webHidden/>
              </w:rPr>
              <w:t>20</w:t>
            </w:r>
            <w:r w:rsidR="00F62477">
              <w:rPr>
                <w:noProof/>
                <w:webHidden/>
              </w:rPr>
              <w:fldChar w:fldCharType="end"/>
            </w:r>
          </w:hyperlink>
        </w:p>
        <w:p w14:paraId="293F407A" w14:textId="19241C04" w:rsidR="00F62477" w:rsidRDefault="007C7A54">
          <w:pPr>
            <w:pStyle w:val="TM1"/>
            <w:rPr>
              <w:rFonts w:asciiTheme="minorHAnsi" w:eastAsiaTheme="minorEastAsia" w:hAnsiTheme="minorHAnsi"/>
              <w:noProof/>
              <w:sz w:val="22"/>
              <w:lang w:eastAsia="fr-FR"/>
            </w:rPr>
          </w:pPr>
          <w:hyperlink w:anchor="_Toc202363541" w:history="1">
            <w:r w:rsidR="00F62477" w:rsidRPr="0052244D">
              <w:rPr>
                <w:rStyle w:val="Lienhypertexte"/>
                <w:noProof/>
              </w:rPr>
              <w:t>ARTICLE 10.</w:t>
            </w:r>
            <w:r w:rsidR="00F62477">
              <w:rPr>
                <w:rFonts w:asciiTheme="minorHAnsi" w:eastAsiaTheme="minorEastAsia" w:hAnsiTheme="minorHAnsi"/>
                <w:noProof/>
                <w:sz w:val="22"/>
                <w:lang w:eastAsia="fr-FR"/>
              </w:rPr>
              <w:tab/>
            </w:r>
            <w:r w:rsidR="00F62477" w:rsidRPr="0052244D">
              <w:rPr>
                <w:rStyle w:val="Lienhypertexte"/>
                <w:noProof/>
              </w:rPr>
              <w:t>MODALITÉS DE DÉTERMINATION DES PRIX DE L’ACCORD-CADRE.</w:t>
            </w:r>
            <w:r w:rsidR="00F62477">
              <w:rPr>
                <w:noProof/>
                <w:webHidden/>
              </w:rPr>
              <w:tab/>
            </w:r>
            <w:r w:rsidR="00F62477">
              <w:rPr>
                <w:noProof/>
                <w:webHidden/>
              </w:rPr>
              <w:fldChar w:fldCharType="begin"/>
            </w:r>
            <w:r w:rsidR="00F62477">
              <w:rPr>
                <w:noProof/>
                <w:webHidden/>
              </w:rPr>
              <w:instrText xml:space="preserve"> PAGEREF _Toc202363541 \h </w:instrText>
            </w:r>
            <w:r w:rsidR="00F62477">
              <w:rPr>
                <w:noProof/>
                <w:webHidden/>
              </w:rPr>
            </w:r>
            <w:r w:rsidR="00F62477">
              <w:rPr>
                <w:noProof/>
                <w:webHidden/>
              </w:rPr>
              <w:fldChar w:fldCharType="separate"/>
            </w:r>
            <w:r w:rsidR="00F62477">
              <w:rPr>
                <w:noProof/>
                <w:webHidden/>
              </w:rPr>
              <w:t>20</w:t>
            </w:r>
            <w:r w:rsidR="00F62477">
              <w:rPr>
                <w:noProof/>
                <w:webHidden/>
              </w:rPr>
              <w:fldChar w:fldCharType="end"/>
            </w:r>
          </w:hyperlink>
        </w:p>
        <w:p w14:paraId="7A995B1D" w14:textId="339225C7" w:rsidR="00F62477" w:rsidRDefault="007C7A54">
          <w:pPr>
            <w:pStyle w:val="TM2"/>
            <w:rPr>
              <w:rFonts w:asciiTheme="minorHAnsi" w:eastAsiaTheme="minorEastAsia" w:hAnsiTheme="minorHAnsi"/>
              <w:noProof/>
              <w:sz w:val="22"/>
              <w:lang w:eastAsia="fr-FR"/>
            </w:rPr>
          </w:pPr>
          <w:hyperlink w:anchor="_Toc202363542" w:history="1">
            <w:r w:rsidR="00F62477" w:rsidRPr="0052244D">
              <w:rPr>
                <w:rStyle w:val="Lienhypertexte"/>
                <w:rFonts w:cs="Times New Roman"/>
                <w:noProof/>
              </w:rPr>
              <w:t>10.1.</w:t>
            </w:r>
            <w:r w:rsidR="00F62477">
              <w:rPr>
                <w:rFonts w:asciiTheme="minorHAnsi" w:eastAsiaTheme="minorEastAsia" w:hAnsiTheme="minorHAnsi"/>
                <w:noProof/>
                <w:sz w:val="22"/>
                <w:lang w:eastAsia="fr-FR"/>
              </w:rPr>
              <w:tab/>
            </w:r>
            <w:r w:rsidR="00F62477" w:rsidRPr="0052244D">
              <w:rPr>
                <w:rStyle w:val="Lienhypertexte"/>
                <w:noProof/>
              </w:rPr>
              <w:t>Contenu des prix.</w:t>
            </w:r>
            <w:r w:rsidR="00F62477">
              <w:rPr>
                <w:noProof/>
                <w:webHidden/>
              </w:rPr>
              <w:tab/>
            </w:r>
            <w:r w:rsidR="00F62477">
              <w:rPr>
                <w:noProof/>
                <w:webHidden/>
              </w:rPr>
              <w:fldChar w:fldCharType="begin"/>
            </w:r>
            <w:r w:rsidR="00F62477">
              <w:rPr>
                <w:noProof/>
                <w:webHidden/>
              </w:rPr>
              <w:instrText xml:space="preserve"> PAGEREF _Toc202363542 \h </w:instrText>
            </w:r>
            <w:r w:rsidR="00F62477">
              <w:rPr>
                <w:noProof/>
                <w:webHidden/>
              </w:rPr>
            </w:r>
            <w:r w:rsidR="00F62477">
              <w:rPr>
                <w:noProof/>
                <w:webHidden/>
              </w:rPr>
              <w:fldChar w:fldCharType="separate"/>
            </w:r>
            <w:r w:rsidR="00F62477">
              <w:rPr>
                <w:noProof/>
                <w:webHidden/>
              </w:rPr>
              <w:t>20</w:t>
            </w:r>
            <w:r w:rsidR="00F62477">
              <w:rPr>
                <w:noProof/>
                <w:webHidden/>
              </w:rPr>
              <w:fldChar w:fldCharType="end"/>
            </w:r>
          </w:hyperlink>
        </w:p>
        <w:p w14:paraId="68495CB9" w14:textId="4D894EC1" w:rsidR="00F62477" w:rsidRDefault="007C7A54">
          <w:pPr>
            <w:pStyle w:val="TM2"/>
            <w:rPr>
              <w:rFonts w:asciiTheme="minorHAnsi" w:eastAsiaTheme="minorEastAsia" w:hAnsiTheme="minorHAnsi"/>
              <w:noProof/>
              <w:sz w:val="22"/>
              <w:lang w:eastAsia="fr-FR"/>
            </w:rPr>
          </w:pPr>
          <w:hyperlink w:anchor="_Toc202363543" w:history="1">
            <w:r w:rsidR="00F62477" w:rsidRPr="0052244D">
              <w:rPr>
                <w:rStyle w:val="Lienhypertexte"/>
                <w:rFonts w:cs="Times New Roman"/>
                <w:noProof/>
              </w:rPr>
              <w:t>10.2.</w:t>
            </w:r>
            <w:r w:rsidR="00F62477">
              <w:rPr>
                <w:rFonts w:asciiTheme="minorHAnsi" w:eastAsiaTheme="minorEastAsia" w:hAnsiTheme="minorHAnsi"/>
                <w:noProof/>
                <w:sz w:val="22"/>
                <w:lang w:eastAsia="fr-FR"/>
              </w:rPr>
              <w:tab/>
            </w:r>
            <w:r w:rsidR="00F62477" w:rsidRPr="0052244D">
              <w:rPr>
                <w:rStyle w:val="Lienhypertexte"/>
                <w:noProof/>
              </w:rPr>
              <w:t>Type des prix.</w:t>
            </w:r>
            <w:r w:rsidR="00F62477">
              <w:rPr>
                <w:noProof/>
                <w:webHidden/>
              </w:rPr>
              <w:tab/>
            </w:r>
            <w:r w:rsidR="00F62477">
              <w:rPr>
                <w:noProof/>
                <w:webHidden/>
              </w:rPr>
              <w:fldChar w:fldCharType="begin"/>
            </w:r>
            <w:r w:rsidR="00F62477">
              <w:rPr>
                <w:noProof/>
                <w:webHidden/>
              </w:rPr>
              <w:instrText xml:space="preserve"> PAGEREF _Toc202363543 \h </w:instrText>
            </w:r>
            <w:r w:rsidR="00F62477">
              <w:rPr>
                <w:noProof/>
                <w:webHidden/>
              </w:rPr>
            </w:r>
            <w:r w:rsidR="00F62477">
              <w:rPr>
                <w:noProof/>
                <w:webHidden/>
              </w:rPr>
              <w:fldChar w:fldCharType="separate"/>
            </w:r>
            <w:r w:rsidR="00F62477">
              <w:rPr>
                <w:noProof/>
                <w:webHidden/>
              </w:rPr>
              <w:t>20</w:t>
            </w:r>
            <w:r w:rsidR="00F62477">
              <w:rPr>
                <w:noProof/>
                <w:webHidden/>
              </w:rPr>
              <w:fldChar w:fldCharType="end"/>
            </w:r>
          </w:hyperlink>
        </w:p>
        <w:p w14:paraId="61770257" w14:textId="208CB3F5" w:rsidR="00F62477" w:rsidRDefault="007C7A54">
          <w:pPr>
            <w:pStyle w:val="TM2"/>
            <w:rPr>
              <w:rFonts w:asciiTheme="minorHAnsi" w:eastAsiaTheme="minorEastAsia" w:hAnsiTheme="minorHAnsi"/>
              <w:noProof/>
              <w:sz w:val="22"/>
              <w:lang w:eastAsia="fr-FR"/>
            </w:rPr>
          </w:pPr>
          <w:hyperlink w:anchor="_Toc202363544" w:history="1">
            <w:r w:rsidR="00F62477" w:rsidRPr="0052244D">
              <w:rPr>
                <w:rStyle w:val="Lienhypertexte"/>
                <w:rFonts w:cs="Times New Roman"/>
                <w:noProof/>
              </w:rPr>
              <w:t>10.3.</w:t>
            </w:r>
            <w:r w:rsidR="00F62477">
              <w:rPr>
                <w:rFonts w:asciiTheme="minorHAnsi" w:eastAsiaTheme="minorEastAsia" w:hAnsiTheme="minorHAnsi"/>
                <w:noProof/>
                <w:sz w:val="22"/>
                <w:lang w:eastAsia="fr-FR"/>
              </w:rPr>
              <w:tab/>
            </w:r>
            <w:r w:rsidR="00F62477" w:rsidRPr="0052244D">
              <w:rPr>
                <w:rStyle w:val="Lienhypertexte"/>
                <w:noProof/>
              </w:rPr>
              <w:t>Variation des prix.</w:t>
            </w:r>
            <w:r w:rsidR="00F62477">
              <w:rPr>
                <w:noProof/>
                <w:webHidden/>
              </w:rPr>
              <w:tab/>
            </w:r>
            <w:r w:rsidR="00F62477">
              <w:rPr>
                <w:noProof/>
                <w:webHidden/>
              </w:rPr>
              <w:fldChar w:fldCharType="begin"/>
            </w:r>
            <w:r w:rsidR="00F62477">
              <w:rPr>
                <w:noProof/>
                <w:webHidden/>
              </w:rPr>
              <w:instrText xml:space="preserve"> PAGEREF _Toc202363544 \h </w:instrText>
            </w:r>
            <w:r w:rsidR="00F62477">
              <w:rPr>
                <w:noProof/>
                <w:webHidden/>
              </w:rPr>
            </w:r>
            <w:r w:rsidR="00F62477">
              <w:rPr>
                <w:noProof/>
                <w:webHidden/>
              </w:rPr>
              <w:fldChar w:fldCharType="separate"/>
            </w:r>
            <w:r w:rsidR="00F62477">
              <w:rPr>
                <w:noProof/>
                <w:webHidden/>
              </w:rPr>
              <w:t>20</w:t>
            </w:r>
            <w:r w:rsidR="00F62477">
              <w:rPr>
                <w:noProof/>
                <w:webHidden/>
              </w:rPr>
              <w:fldChar w:fldCharType="end"/>
            </w:r>
          </w:hyperlink>
        </w:p>
        <w:p w14:paraId="2DA1BB58" w14:textId="50E68565" w:rsidR="00F62477" w:rsidRDefault="007C7A54">
          <w:pPr>
            <w:pStyle w:val="TM2"/>
            <w:rPr>
              <w:rFonts w:asciiTheme="minorHAnsi" w:eastAsiaTheme="minorEastAsia" w:hAnsiTheme="minorHAnsi"/>
              <w:noProof/>
              <w:sz w:val="22"/>
              <w:lang w:eastAsia="fr-FR"/>
            </w:rPr>
          </w:pPr>
          <w:hyperlink w:anchor="_Toc202363545" w:history="1">
            <w:r w:rsidR="00F62477" w:rsidRPr="0052244D">
              <w:rPr>
                <w:rStyle w:val="Lienhypertexte"/>
                <w:rFonts w:cs="Times New Roman"/>
                <w:noProof/>
              </w:rPr>
              <w:t>10.4.</w:t>
            </w:r>
            <w:r w:rsidR="00F62477">
              <w:rPr>
                <w:rFonts w:asciiTheme="minorHAnsi" w:eastAsiaTheme="minorEastAsia" w:hAnsiTheme="minorHAnsi"/>
                <w:noProof/>
                <w:sz w:val="22"/>
                <w:lang w:eastAsia="fr-FR"/>
              </w:rPr>
              <w:tab/>
            </w:r>
            <w:r w:rsidR="00F62477" w:rsidRPr="0052244D">
              <w:rPr>
                <w:rStyle w:val="Lienhypertexte"/>
                <w:noProof/>
              </w:rPr>
              <w:t>Révision des prix.</w:t>
            </w:r>
            <w:r w:rsidR="00F62477">
              <w:rPr>
                <w:noProof/>
                <w:webHidden/>
              </w:rPr>
              <w:tab/>
            </w:r>
            <w:r w:rsidR="00F62477">
              <w:rPr>
                <w:noProof/>
                <w:webHidden/>
              </w:rPr>
              <w:fldChar w:fldCharType="begin"/>
            </w:r>
            <w:r w:rsidR="00F62477">
              <w:rPr>
                <w:noProof/>
                <w:webHidden/>
              </w:rPr>
              <w:instrText xml:space="preserve"> PAGEREF _Toc202363545 \h </w:instrText>
            </w:r>
            <w:r w:rsidR="00F62477">
              <w:rPr>
                <w:noProof/>
                <w:webHidden/>
              </w:rPr>
            </w:r>
            <w:r w:rsidR="00F62477">
              <w:rPr>
                <w:noProof/>
                <w:webHidden/>
              </w:rPr>
              <w:fldChar w:fldCharType="separate"/>
            </w:r>
            <w:r w:rsidR="00F62477">
              <w:rPr>
                <w:noProof/>
                <w:webHidden/>
              </w:rPr>
              <w:t>21</w:t>
            </w:r>
            <w:r w:rsidR="00F62477">
              <w:rPr>
                <w:noProof/>
                <w:webHidden/>
              </w:rPr>
              <w:fldChar w:fldCharType="end"/>
            </w:r>
          </w:hyperlink>
        </w:p>
        <w:p w14:paraId="309CDC7C" w14:textId="0AB559A9" w:rsidR="00F62477" w:rsidRDefault="007C7A54">
          <w:pPr>
            <w:pStyle w:val="TM2"/>
            <w:rPr>
              <w:rFonts w:asciiTheme="minorHAnsi" w:eastAsiaTheme="minorEastAsia" w:hAnsiTheme="minorHAnsi"/>
              <w:noProof/>
              <w:sz w:val="22"/>
              <w:lang w:eastAsia="fr-FR"/>
            </w:rPr>
          </w:pPr>
          <w:hyperlink w:anchor="_Toc202363546" w:history="1">
            <w:r w:rsidR="00F62477" w:rsidRPr="0052244D">
              <w:rPr>
                <w:rStyle w:val="Lienhypertexte"/>
                <w:rFonts w:cs="Times New Roman"/>
                <w:noProof/>
              </w:rPr>
              <w:t>10.5.</w:t>
            </w:r>
            <w:r w:rsidR="00F62477">
              <w:rPr>
                <w:rFonts w:asciiTheme="minorHAnsi" w:eastAsiaTheme="minorEastAsia" w:hAnsiTheme="minorHAnsi"/>
                <w:noProof/>
                <w:sz w:val="22"/>
                <w:lang w:eastAsia="fr-FR"/>
              </w:rPr>
              <w:tab/>
            </w:r>
            <w:r w:rsidR="00F62477" w:rsidRPr="0052244D">
              <w:rPr>
                <w:rStyle w:val="Lienhypertexte"/>
                <w:noProof/>
              </w:rPr>
              <w:t>Unité monétaire</w:t>
            </w:r>
            <w:r w:rsidR="00F62477">
              <w:rPr>
                <w:noProof/>
                <w:webHidden/>
              </w:rPr>
              <w:tab/>
            </w:r>
            <w:r w:rsidR="00F62477">
              <w:rPr>
                <w:noProof/>
                <w:webHidden/>
              </w:rPr>
              <w:fldChar w:fldCharType="begin"/>
            </w:r>
            <w:r w:rsidR="00F62477">
              <w:rPr>
                <w:noProof/>
                <w:webHidden/>
              </w:rPr>
              <w:instrText xml:space="preserve"> PAGEREF _Toc202363546 \h </w:instrText>
            </w:r>
            <w:r w:rsidR="00F62477">
              <w:rPr>
                <w:noProof/>
                <w:webHidden/>
              </w:rPr>
            </w:r>
            <w:r w:rsidR="00F62477">
              <w:rPr>
                <w:noProof/>
                <w:webHidden/>
              </w:rPr>
              <w:fldChar w:fldCharType="separate"/>
            </w:r>
            <w:r w:rsidR="00F62477">
              <w:rPr>
                <w:noProof/>
                <w:webHidden/>
              </w:rPr>
              <w:t>21</w:t>
            </w:r>
            <w:r w:rsidR="00F62477">
              <w:rPr>
                <w:noProof/>
                <w:webHidden/>
              </w:rPr>
              <w:fldChar w:fldCharType="end"/>
            </w:r>
          </w:hyperlink>
        </w:p>
        <w:p w14:paraId="0CC35FC2" w14:textId="508419F7" w:rsidR="00F62477" w:rsidRDefault="007C7A54">
          <w:pPr>
            <w:pStyle w:val="TM2"/>
            <w:rPr>
              <w:rFonts w:asciiTheme="minorHAnsi" w:eastAsiaTheme="minorEastAsia" w:hAnsiTheme="minorHAnsi"/>
              <w:noProof/>
              <w:sz w:val="22"/>
              <w:lang w:eastAsia="fr-FR"/>
            </w:rPr>
          </w:pPr>
          <w:hyperlink w:anchor="_Toc202363547" w:history="1">
            <w:r w:rsidR="00F62477" w:rsidRPr="0052244D">
              <w:rPr>
                <w:rStyle w:val="Lienhypertexte"/>
                <w:rFonts w:cs="Times New Roman"/>
                <w:noProof/>
              </w:rPr>
              <w:t>10.6.</w:t>
            </w:r>
            <w:r w:rsidR="00F62477">
              <w:rPr>
                <w:rFonts w:asciiTheme="minorHAnsi" w:eastAsiaTheme="minorEastAsia" w:hAnsiTheme="minorHAnsi"/>
                <w:noProof/>
                <w:sz w:val="22"/>
                <w:lang w:eastAsia="fr-FR"/>
              </w:rPr>
              <w:tab/>
            </w:r>
            <w:r w:rsidR="00F62477" w:rsidRPr="0052244D">
              <w:rPr>
                <w:rStyle w:val="Lienhypertexte"/>
                <w:noProof/>
              </w:rPr>
              <w:t>Paiement de la TVA pour les prestations de services exécutées par un titulaire français.</w:t>
            </w:r>
            <w:r w:rsidR="00F62477">
              <w:rPr>
                <w:noProof/>
                <w:webHidden/>
              </w:rPr>
              <w:tab/>
            </w:r>
            <w:r w:rsidR="00F62477">
              <w:rPr>
                <w:noProof/>
                <w:webHidden/>
              </w:rPr>
              <w:fldChar w:fldCharType="begin"/>
            </w:r>
            <w:r w:rsidR="00F62477">
              <w:rPr>
                <w:noProof/>
                <w:webHidden/>
              </w:rPr>
              <w:instrText xml:space="preserve"> PAGEREF _Toc202363547 \h </w:instrText>
            </w:r>
            <w:r w:rsidR="00F62477">
              <w:rPr>
                <w:noProof/>
                <w:webHidden/>
              </w:rPr>
            </w:r>
            <w:r w:rsidR="00F62477">
              <w:rPr>
                <w:noProof/>
                <w:webHidden/>
              </w:rPr>
              <w:fldChar w:fldCharType="separate"/>
            </w:r>
            <w:r w:rsidR="00F62477">
              <w:rPr>
                <w:noProof/>
                <w:webHidden/>
              </w:rPr>
              <w:t>21</w:t>
            </w:r>
            <w:r w:rsidR="00F62477">
              <w:rPr>
                <w:noProof/>
                <w:webHidden/>
              </w:rPr>
              <w:fldChar w:fldCharType="end"/>
            </w:r>
          </w:hyperlink>
        </w:p>
        <w:p w14:paraId="3E3D5FBB" w14:textId="49CA2ABC" w:rsidR="00F62477" w:rsidRDefault="007C7A54">
          <w:pPr>
            <w:pStyle w:val="TM2"/>
            <w:rPr>
              <w:rFonts w:asciiTheme="minorHAnsi" w:eastAsiaTheme="minorEastAsia" w:hAnsiTheme="minorHAnsi"/>
              <w:noProof/>
              <w:sz w:val="22"/>
              <w:lang w:eastAsia="fr-FR"/>
            </w:rPr>
          </w:pPr>
          <w:hyperlink w:anchor="_Toc202363548" w:history="1">
            <w:r w:rsidR="00F62477" w:rsidRPr="0052244D">
              <w:rPr>
                <w:rStyle w:val="Lienhypertexte"/>
                <w:rFonts w:cs="Times New Roman"/>
                <w:noProof/>
              </w:rPr>
              <w:t>10.7.</w:t>
            </w:r>
            <w:r w:rsidR="00F62477">
              <w:rPr>
                <w:rFonts w:asciiTheme="minorHAnsi" w:eastAsiaTheme="minorEastAsia" w:hAnsiTheme="minorHAnsi"/>
                <w:noProof/>
                <w:sz w:val="22"/>
                <w:lang w:eastAsia="fr-FR"/>
              </w:rPr>
              <w:tab/>
            </w:r>
            <w:r w:rsidR="00F62477" w:rsidRPr="0052244D">
              <w:rPr>
                <w:rStyle w:val="Lienhypertexte"/>
                <w:noProof/>
              </w:rPr>
              <w:t>Paiement de la TVA pour les prestations de service exécutées par un titulaire étranger</w:t>
            </w:r>
            <w:r w:rsidR="00F62477">
              <w:rPr>
                <w:noProof/>
                <w:webHidden/>
              </w:rPr>
              <w:tab/>
            </w:r>
            <w:r w:rsidR="00F62477">
              <w:rPr>
                <w:noProof/>
                <w:webHidden/>
              </w:rPr>
              <w:fldChar w:fldCharType="begin"/>
            </w:r>
            <w:r w:rsidR="00F62477">
              <w:rPr>
                <w:noProof/>
                <w:webHidden/>
              </w:rPr>
              <w:instrText xml:space="preserve"> PAGEREF _Toc202363548 \h </w:instrText>
            </w:r>
            <w:r w:rsidR="00F62477">
              <w:rPr>
                <w:noProof/>
                <w:webHidden/>
              </w:rPr>
            </w:r>
            <w:r w:rsidR="00F62477">
              <w:rPr>
                <w:noProof/>
                <w:webHidden/>
              </w:rPr>
              <w:fldChar w:fldCharType="separate"/>
            </w:r>
            <w:r w:rsidR="00F62477">
              <w:rPr>
                <w:noProof/>
                <w:webHidden/>
              </w:rPr>
              <w:t>21</w:t>
            </w:r>
            <w:r w:rsidR="00F62477">
              <w:rPr>
                <w:noProof/>
                <w:webHidden/>
              </w:rPr>
              <w:fldChar w:fldCharType="end"/>
            </w:r>
          </w:hyperlink>
        </w:p>
        <w:p w14:paraId="538E62FF" w14:textId="16F07482" w:rsidR="00F62477" w:rsidRDefault="007C7A54">
          <w:pPr>
            <w:pStyle w:val="TM1"/>
            <w:rPr>
              <w:rFonts w:asciiTheme="minorHAnsi" w:eastAsiaTheme="minorEastAsia" w:hAnsiTheme="minorHAnsi"/>
              <w:noProof/>
              <w:sz w:val="22"/>
              <w:lang w:eastAsia="fr-FR"/>
            </w:rPr>
          </w:pPr>
          <w:hyperlink w:anchor="_Toc202363549" w:history="1">
            <w:r w:rsidR="00F62477" w:rsidRPr="0052244D">
              <w:rPr>
                <w:rStyle w:val="Lienhypertexte"/>
                <w:noProof/>
              </w:rPr>
              <w:t>ARTICLE 11.</w:t>
            </w:r>
            <w:r w:rsidR="00F62477">
              <w:rPr>
                <w:rFonts w:asciiTheme="minorHAnsi" w:eastAsiaTheme="minorEastAsia" w:hAnsiTheme="minorHAnsi"/>
                <w:noProof/>
                <w:sz w:val="22"/>
                <w:lang w:eastAsia="fr-FR"/>
              </w:rPr>
              <w:tab/>
            </w:r>
            <w:r w:rsidR="00F62477" w:rsidRPr="0052244D">
              <w:rPr>
                <w:rStyle w:val="Lienhypertexte"/>
                <w:noProof/>
              </w:rPr>
              <w:t>CONDITIONS DE PAIEMENT.</w:t>
            </w:r>
            <w:r w:rsidR="00F62477">
              <w:rPr>
                <w:noProof/>
                <w:webHidden/>
              </w:rPr>
              <w:tab/>
            </w:r>
            <w:r w:rsidR="00F62477">
              <w:rPr>
                <w:noProof/>
                <w:webHidden/>
              </w:rPr>
              <w:fldChar w:fldCharType="begin"/>
            </w:r>
            <w:r w:rsidR="00F62477">
              <w:rPr>
                <w:noProof/>
                <w:webHidden/>
              </w:rPr>
              <w:instrText xml:space="preserve"> PAGEREF _Toc202363549 \h </w:instrText>
            </w:r>
            <w:r w:rsidR="00F62477">
              <w:rPr>
                <w:noProof/>
                <w:webHidden/>
              </w:rPr>
            </w:r>
            <w:r w:rsidR="00F62477">
              <w:rPr>
                <w:noProof/>
                <w:webHidden/>
              </w:rPr>
              <w:fldChar w:fldCharType="separate"/>
            </w:r>
            <w:r w:rsidR="00F62477">
              <w:rPr>
                <w:noProof/>
                <w:webHidden/>
              </w:rPr>
              <w:t>22</w:t>
            </w:r>
            <w:r w:rsidR="00F62477">
              <w:rPr>
                <w:noProof/>
                <w:webHidden/>
              </w:rPr>
              <w:fldChar w:fldCharType="end"/>
            </w:r>
          </w:hyperlink>
        </w:p>
        <w:p w14:paraId="1878B737" w14:textId="5582625E" w:rsidR="00F62477" w:rsidRDefault="007C7A54">
          <w:pPr>
            <w:pStyle w:val="TM2"/>
            <w:rPr>
              <w:rFonts w:asciiTheme="minorHAnsi" w:eastAsiaTheme="minorEastAsia" w:hAnsiTheme="minorHAnsi"/>
              <w:noProof/>
              <w:sz w:val="22"/>
              <w:lang w:eastAsia="fr-FR"/>
            </w:rPr>
          </w:pPr>
          <w:hyperlink w:anchor="_Toc202363550" w:history="1">
            <w:r w:rsidR="00F62477" w:rsidRPr="0052244D">
              <w:rPr>
                <w:rStyle w:val="Lienhypertexte"/>
                <w:rFonts w:cs="Times New Roman"/>
                <w:noProof/>
              </w:rPr>
              <w:t>11.1.</w:t>
            </w:r>
            <w:r w:rsidR="00F62477">
              <w:rPr>
                <w:rFonts w:asciiTheme="minorHAnsi" w:eastAsiaTheme="minorEastAsia" w:hAnsiTheme="minorHAnsi"/>
                <w:noProof/>
                <w:sz w:val="22"/>
                <w:lang w:eastAsia="fr-FR"/>
              </w:rPr>
              <w:tab/>
            </w:r>
            <w:r w:rsidR="00F62477" w:rsidRPr="0052244D">
              <w:rPr>
                <w:rStyle w:val="Lienhypertexte"/>
                <w:noProof/>
              </w:rPr>
              <w:t>Avance.</w:t>
            </w:r>
            <w:r w:rsidR="00F62477">
              <w:rPr>
                <w:noProof/>
                <w:webHidden/>
              </w:rPr>
              <w:tab/>
            </w:r>
            <w:r w:rsidR="00F62477">
              <w:rPr>
                <w:noProof/>
                <w:webHidden/>
              </w:rPr>
              <w:fldChar w:fldCharType="begin"/>
            </w:r>
            <w:r w:rsidR="00F62477">
              <w:rPr>
                <w:noProof/>
                <w:webHidden/>
              </w:rPr>
              <w:instrText xml:space="preserve"> PAGEREF _Toc202363550 \h </w:instrText>
            </w:r>
            <w:r w:rsidR="00F62477">
              <w:rPr>
                <w:noProof/>
                <w:webHidden/>
              </w:rPr>
            </w:r>
            <w:r w:rsidR="00F62477">
              <w:rPr>
                <w:noProof/>
                <w:webHidden/>
              </w:rPr>
              <w:fldChar w:fldCharType="separate"/>
            </w:r>
            <w:r w:rsidR="00F62477">
              <w:rPr>
                <w:noProof/>
                <w:webHidden/>
              </w:rPr>
              <w:t>22</w:t>
            </w:r>
            <w:r w:rsidR="00F62477">
              <w:rPr>
                <w:noProof/>
                <w:webHidden/>
              </w:rPr>
              <w:fldChar w:fldCharType="end"/>
            </w:r>
          </w:hyperlink>
        </w:p>
        <w:p w14:paraId="6A198601" w14:textId="767C4899" w:rsidR="00F62477" w:rsidRDefault="007C7A54">
          <w:pPr>
            <w:pStyle w:val="TM2"/>
            <w:rPr>
              <w:rFonts w:asciiTheme="minorHAnsi" w:eastAsiaTheme="minorEastAsia" w:hAnsiTheme="minorHAnsi"/>
              <w:noProof/>
              <w:sz w:val="22"/>
              <w:lang w:eastAsia="fr-FR"/>
            </w:rPr>
          </w:pPr>
          <w:hyperlink w:anchor="_Toc202363551" w:history="1">
            <w:r w:rsidR="00F62477" w:rsidRPr="0052244D">
              <w:rPr>
                <w:rStyle w:val="Lienhypertexte"/>
                <w:rFonts w:cs="Times New Roman"/>
                <w:noProof/>
              </w:rPr>
              <w:t>11.2.</w:t>
            </w:r>
            <w:r w:rsidR="00F62477">
              <w:rPr>
                <w:rFonts w:asciiTheme="minorHAnsi" w:eastAsiaTheme="minorEastAsia" w:hAnsiTheme="minorHAnsi"/>
                <w:noProof/>
                <w:sz w:val="22"/>
                <w:lang w:eastAsia="fr-FR"/>
              </w:rPr>
              <w:tab/>
            </w:r>
            <w:r w:rsidR="00F62477" w:rsidRPr="0052244D">
              <w:rPr>
                <w:rStyle w:val="Lienhypertexte"/>
                <w:noProof/>
              </w:rPr>
              <w:t>Modalités de paiement.</w:t>
            </w:r>
            <w:r w:rsidR="00F62477">
              <w:rPr>
                <w:noProof/>
                <w:webHidden/>
              </w:rPr>
              <w:tab/>
            </w:r>
            <w:r w:rsidR="00F62477">
              <w:rPr>
                <w:noProof/>
                <w:webHidden/>
              </w:rPr>
              <w:fldChar w:fldCharType="begin"/>
            </w:r>
            <w:r w:rsidR="00F62477">
              <w:rPr>
                <w:noProof/>
                <w:webHidden/>
              </w:rPr>
              <w:instrText xml:space="preserve"> PAGEREF _Toc202363551 \h </w:instrText>
            </w:r>
            <w:r w:rsidR="00F62477">
              <w:rPr>
                <w:noProof/>
                <w:webHidden/>
              </w:rPr>
            </w:r>
            <w:r w:rsidR="00F62477">
              <w:rPr>
                <w:noProof/>
                <w:webHidden/>
              </w:rPr>
              <w:fldChar w:fldCharType="separate"/>
            </w:r>
            <w:r w:rsidR="00F62477">
              <w:rPr>
                <w:noProof/>
                <w:webHidden/>
              </w:rPr>
              <w:t>23</w:t>
            </w:r>
            <w:r w:rsidR="00F62477">
              <w:rPr>
                <w:noProof/>
                <w:webHidden/>
              </w:rPr>
              <w:fldChar w:fldCharType="end"/>
            </w:r>
          </w:hyperlink>
        </w:p>
        <w:p w14:paraId="7036CA13" w14:textId="4B1D290B" w:rsidR="00F62477" w:rsidRDefault="007C7A54">
          <w:pPr>
            <w:pStyle w:val="TM2"/>
            <w:rPr>
              <w:rFonts w:asciiTheme="minorHAnsi" w:eastAsiaTheme="minorEastAsia" w:hAnsiTheme="minorHAnsi"/>
              <w:noProof/>
              <w:sz w:val="22"/>
              <w:lang w:eastAsia="fr-FR"/>
            </w:rPr>
          </w:pPr>
          <w:hyperlink w:anchor="_Toc202363552" w:history="1">
            <w:r w:rsidR="00F62477" w:rsidRPr="0052244D">
              <w:rPr>
                <w:rStyle w:val="Lienhypertexte"/>
                <w:rFonts w:cs="Times New Roman"/>
                <w:noProof/>
              </w:rPr>
              <w:t>11.3.</w:t>
            </w:r>
            <w:r w:rsidR="00F62477">
              <w:rPr>
                <w:rFonts w:asciiTheme="minorHAnsi" w:eastAsiaTheme="minorEastAsia" w:hAnsiTheme="minorHAnsi"/>
                <w:noProof/>
                <w:sz w:val="22"/>
                <w:lang w:eastAsia="fr-FR"/>
              </w:rPr>
              <w:tab/>
            </w:r>
            <w:r w:rsidR="00F62477" w:rsidRPr="0052244D">
              <w:rPr>
                <w:rStyle w:val="Lienhypertexte"/>
                <w:noProof/>
              </w:rPr>
              <w:t>Modalités d'envoi – contenu des demandes de paiement.</w:t>
            </w:r>
            <w:r w:rsidR="00F62477">
              <w:rPr>
                <w:noProof/>
                <w:webHidden/>
              </w:rPr>
              <w:tab/>
            </w:r>
            <w:r w:rsidR="00F62477">
              <w:rPr>
                <w:noProof/>
                <w:webHidden/>
              </w:rPr>
              <w:fldChar w:fldCharType="begin"/>
            </w:r>
            <w:r w:rsidR="00F62477">
              <w:rPr>
                <w:noProof/>
                <w:webHidden/>
              </w:rPr>
              <w:instrText xml:space="preserve"> PAGEREF _Toc202363552 \h </w:instrText>
            </w:r>
            <w:r w:rsidR="00F62477">
              <w:rPr>
                <w:noProof/>
                <w:webHidden/>
              </w:rPr>
            </w:r>
            <w:r w:rsidR="00F62477">
              <w:rPr>
                <w:noProof/>
                <w:webHidden/>
              </w:rPr>
              <w:fldChar w:fldCharType="separate"/>
            </w:r>
            <w:r w:rsidR="00F62477">
              <w:rPr>
                <w:noProof/>
                <w:webHidden/>
              </w:rPr>
              <w:t>23</w:t>
            </w:r>
            <w:r w:rsidR="00F62477">
              <w:rPr>
                <w:noProof/>
                <w:webHidden/>
              </w:rPr>
              <w:fldChar w:fldCharType="end"/>
            </w:r>
          </w:hyperlink>
        </w:p>
        <w:p w14:paraId="00F32275" w14:textId="315DB5EB" w:rsidR="00F62477" w:rsidRDefault="007C7A54">
          <w:pPr>
            <w:pStyle w:val="TM2"/>
            <w:rPr>
              <w:rFonts w:asciiTheme="minorHAnsi" w:eastAsiaTheme="minorEastAsia" w:hAnsiTheme="minorHAnsi"/>
              <w:noProof/>
              <w:sz w:val="22"/>
              <w:lang w:eastAsia="fr-FR"/>
            </w:rPr>
          </w:pPr>
          <w:hyperlink w:anchor="_Toc202363553" w:history="1">
            <w:r w:rsidR="00F62477" w:rsidRPr="0052244D">
              <w:rPr>
                <w:rStyle w:val="Lienhypertexte"/>
                <w:rFonts w:cs="Times New Roman"/>
                <w:noProof/>
              </w:rPr>
              <w:t>11.4.</w:t>
            </w:r>
            <w:r w:rsidR="00F62477">
              <w:rPr>
                <w:rFonts w:asciiTheme="minorHAnsi" w:eastAsiaTheme="minorEastAsia" w:hAnsiTheme="minorHAnsi"/>
                <w:noProof/>
                <w:sz w:val="22"/>
                <w:lang w:eastAsia="fr-FR"/>
              </w:rPr>
              <w:tab/>
            </w:r>
            <w:r w:rsidR="00F62477" w:rsidRPr="0052244D">
              <w:rPr>
                <w:rStyle w:val="Lienhypertexte"/>
                <w:noProof/>
              </w:rPr>
              <w:t>Délai global de paiement.</w:t>
            </w:r>
            <w:r w:rsidR="00F62477">
              <w:rPr>
                <w:noProof/>
                <w:webHidden/>
              </w:rPr>
              <w:tab/>
            </w:r>
            <w:r w:rsidR="00F62477">
              <w:rPr>
                <w:noProof/>
                <w:webHidden/>
              </w:rPr>
              <w:fldChar w:fldCharType="begin"/>
            </w:r>
            <w:r w:rsidR="00F62477">
              <w:rPr>
                <w:noProof/>
                <w:webHidden/>
              </w:rPr>
              <w:instrText xml:space="preserve"> PAGEREF _Toc202363553 \h </w:instrText>
            </w:r>
            <w:r w:rsidR="00F62477">
              <w:rPr>
                <w:noProof/>
                <w:webHidden/>
              </w:rPr>
            </w:r>
            <w:r w:rsidR="00F62477">
              <w:rPr>
                <w:noProof/>
                <w:webHidden/>
              </w:rPr>
              <w:fldChar w:fldCharType="separate"/>
            </w:r>
            <w:r w:rsidR="00F62477">
              <w:rPr>
                <w:noProof/>
                <w:webHidden/>
              </w:rPr>
              <w:t>26</w:t>
            </w:r>
            <w:r w:rsidR="00F62477">
              <w:rPr>
                <w:noProof/>
                <w:webHidden/>
              </w:rPr>
              <w:fldChar w:fldCharType="end"/>
            </w:r>
          </w:hyperlink>
        </w:p>
        <w:p w14:paraId="0A7D972F" w14:textId="1B39884D" w:rsidR="00F62477" w:rsidRDefault="007C7A54">
          <w:pPr>
            <w:pStyle w:val="TM2"/>
            <w:rPr>
              <w:rFonts w:asciiTheme="minorHAnsi" w:eastAsiaTheme="minorEastAsia" w:hAnsiTheme="minorHAnsi"/>
              <w:noProof/>
              <w:sz w:val="22"/>
              <w:lang w:eastAsia="fr-FR"/>
            </w:rPr>
          </w:pPr>
          <w:hyperlink w:anchor="_Toc202363554" w:history="1">
            <w:r w:rsidR="00F62477" w:rsidRPr="0052244D">
              <w:rPr>
                <w:rStyle w:val="Lienhypertexte"/>
                <w:rFonts w:cs="Times New Roman"/>
                <w:noProof/>
              </w:rPr>
              <w:t>11.5.</w:t>
            </w:r>
            <w:r w:rsidR="00F62477">
              <w:rPr>
                <w:rFonts w:asciiTheme="minorHAnsi" w:eastAsiaTheme="minorEastAsia" w:hAnsiTheme="minorHAnsi"/>
                <w:noProof/>
                <w:sz w:val="22"/>
                <w:lang w:eastAsia="fr-FR"/>
              </w:rPr>
              <w:tab/>
            </w:r>
            <w:r w:rsidR="00F62477" w:rsidRPr="0052244D">
              <w:rPr>
                <w:rStyle w:val="Lienhypertexte"/>
                <w:noProof/>
              </w:rPr>
              <w:t>Ordonnateur et comptable assignataire.</w:t>
            </w:r>
            <w:r w:rsidR="00F62477">
              <w:rPr>
                <w:noProof/>
                <w:webHidden/>
              </w:rPr>
              <w:tab/>
            </w:r>
            <w:r w:rsidR="00F62477">
              <w:rPr>
                <w:noProof/>
                <w:webHidden/>
              </w:rPr>
              <w:fldChar w:fldCharType="begin"/>
            </w:r>
            <w:r w:rsidR="00F62477">
              <w:rPr>
                <w:noProof/>
                <w:webHidden/>
              </w:rPr>
              <w:instrText xml:space="preserve"> PAGEREF _Toc202363554 \h </w:instrText>
            </w:r>
            <w:r w:rsidR="00F62477">
              <w:rPr>
                <w:noProof/>
                <w:webHidden/>
              </w:rPr>
            </w:r>
            <w:r w:rsidR="00F62477">
              <w:rPr>
                <w:noProof/>
                <w:webHidden/>
              </w:rPr>
              <w:fldChar w:fldCharType="separate"/>
            </w:r>
            <w:r w:rsidR="00F62477">
              <w:rPr>
                <w:noProof/>
                <w:webHidden/>
              </w:rPr>
              <w:t>26</w:t>
            </w:r>
            <w:r w:rsidR="00F62477">
              <w:rPr>
                <w:noProof/>
                <w:webHidden/>
              </w:rPr>
              <w:fldChar w:fldCharType="end"/>
            </w:r>
          </w:hyperlink>
        </w:p>
        <w:p w14:paraId="0F1D8DCA" w14:textId="5CBF07C2" w:rsidR="00F62477" w:rsidRDefault="007C7A54">
          <w:pPr>
            <w:pStyle w:val="TM2"/>
            <w:rPr>
              <w:rFonts w:asciiTheme="minorHAnsi" w:eastAsiaTheme="minorEastAsia" w:hAnsiTheme="minorHAnsi"/>
              <w:noProof/>
              <w:sz w:val="22"/>
              <w:lang w:eastAsia="fr-FR"/>
            </w:rPr>
          </w:pPr>
          <w:hyperlink w:anchor="_Toc202363555" w:history="1">
            <w:r w:rsidR="00F62477" w:rsidRPr="0052244D">
              <w:rPr>
                <w:rStyle w:val="Lienhypertexte"/>
                <w:rFonts w:cs="Times New Roman"/>
                <w:noProof/>
              </w:rPr>
              <w:t>11.6.</w:t>
            </w:r>
            <w:r w:rsidR="00F62477">
              <w:rPr>
                <w:rFonts w:asciiTheme="minorHAnsi" w:eastAsiaTheme="minorEastAsia" w:hAnsiTheme="minorHAnsi"/>
                <w:noProof/>
                <w:sz w:val="22"/>
                <w:lang w:eastAsia="fr-FR"/>
              </w:rPr>
              <w:tab/>
            </w:r>
            <w:r w:rsidR="00F62477" w:rsidRPr="0052244D">
              <w:rPr>
                <w:rStyle w:val="Lienhypertexte"/>
                <w:noProof/>
              </w:rPr>
              <w:t>Cession et nantissement de créance.</w:t>
            </w:r>
            <w:r w:rsidR="00F62477">
              <w:rPr>
                <w:noProof/>
                <w:webHidden/>
              </w:rPr>
              <w:tab/>
            </w:r>
            <w:r w:rsidR="00F62477">
              <w:rPr>
                <w:noProof/>
                <w:webHidden/>
              </w:rPr>
              <w:fldChar w:fldCharType="begin"/>
            </w:r>
            <w:r w:rsidR="00F62477">
              <w:rPr>
                <w:noProof/>
                <w:webHidden/>
              </w:rPr>
              <w:instrText xml:space="preserve"> PAGEREF _Toc202363555 \h </w:instrText>
            </w:r>
            <w:r w:rsidR="00F62477">
              <w:rPr>
                <w:noProof/>
                <w:webHidden/>
              </w:rPr>
            </w:r>
            <w:r w:rsidR="00F62477">
              <w:rPr>
                <w:noProof/>
                <w:webHidden/>
              </w:rPr>
              <w:fldChar w:fldCharType="separate"/>
            </w:r>
            <w:r w:rsidR="00F62477">
              <w:rPr>
                <w:noProof/>
                <w:webHidden/>
              </w:rPr>
              <w:t>27</w:t>
            </w:r>
            <w:r w:rsidR="00F62477">
              <w:rPr>
                <w:noProof/>
                <w:webHidden/>
              </w:rPr>
              <w:fldChar w:fldCharType="end"/>
            </w:r>
          </w:hyperlink>
        </w:p>
        <w:p w14:paraId="7BD547B2" w14:textId="49AAC03F" w:rsidR="00F62477" w:rsidRDefault="007C7A54">
          <w:pPr>
            <w:pStyle w:val="TM2"/>
            <w:rPr>
              <w:rFonts w:asciiTheme="minorHAnsi" w:eastAsiaTheme="minorEastAsia" w:hAnsiTheme="minorHAnsi"/>
              <w:noProof/>
              <w:sz w:val="22"/>
              <w:lang w:eastAsia="fr-FR"/>
            </w:rPr>
          </w:pPr>
          <w:hyperlink w:anchor="_Toc202363556" w:history="1">
            <w:r w:rsidR="00F62477" w:rsidRPr="0052244D">
              <w:rPr>
                <w:rStyle w:val="Lienhypertexte"/>
                <w:rFonts w:cs="Times New Roman"/>
                <w:noProof/>
              </w:rPr>
              <w:t>11.7.</w:t>
            </w:r>
            <w:r w:rsidR="00F62477">
              <w:rPr>
                <w:rFonts w:asciiTheme="minorHAnsi" w:eastAsiaTheme="minorEastAsia" w:hAnsiTheme="minorHAnsi"/>
                <w:noProof/>
                <w:sz w:val="22"/>
                <w:lang w:eastAsia="fr-FR"/>
              </w:rPr>
              <w:tab/>
            </w:r>
            <w:r w:rsidR="00F62477" w:rsidRPr="0052244D">
              <w:rPr>
                <w:rStyle w:val="Lienhypertexte"/>
                <w:noProof/>
              </w:rPr>
              <w:t>Paiement des sous-traitants.</w:t>
            </w:r>
            <w:r w:rsidR="00F62477">
              <w:rPr>
                <w:noProof/>
                <w:webHidden/>
              </w:rPr>
              <w:tab/>
            </w:r>
            <w:r w:rsidR="00F62477">
              <w:rPr>
                <w:noProof/>
                <w:webHidden/>
              </w:rPr>
              <w:fldChar w:fldCharType="begin"/>
            </w:r>
            <w:r w:rsidR="00F62477">
              <w:rPr>
                <w:noProof/>
                <w:webHidden/>
              </w:rPr>
              <w:instrText xml:space="preserve"> PAGEREF _Toc202363556 \h </w:instrText>
            </w:r>
            <w:r w:rsidR="00F62477">
              <w:rPr>
                <w:noProof/>
                <w:webHidden/>
              </w:rPr>
            </w:r>
            <w:r w:rsidR="00F62477">
              <w:rPr>
                <w:noProof/>
                <w:webHidden/>
              </w:rPr>
              <w:fldChar w:fldCharType="separate"/>
            </w:r>
            <w:r w:rsidR="00F62477">
              <w:rPr>
                <w:noProof/>
                <w:webHidden/>
              </w:rPr>
              <w:t>27</w:t>
            </w:r>
            <w:r w:rsidR="00F62477">
              <w:rPr>
                <w:noProof/>
                <w:webHidden/>
              </w:rPr>
              <w:fldChar w:fldCharType="end"/>
            </w:r>
          </w:hyperlink>
        </w:p>
        <w:p w14:paraId="402C80E5" w14:textId="6972C334" w:rsidR="00F62477" w:rsidRDefault="007C7A54">
          <w:pPr>
            <w:pStyle w:val="TM1"/>
            <w:rPr>
              <w:rFonts w:asciiTheme="minorHAnsi" w:eastAsiaTheme="minorEastAsia" w:hAnsiTheme="minorHAnsi"/>
              <w:noProof/>
              <w:sz w:val="22"/>
              <w:lang w:eastAsia="fr-FR"/>
            </w:rPr>
          </w:pPr>
          <w:hyperlink w:anchor="_Toc202363557" w:history="1">
            <w:r w:rsidR="00F62477" w:rsidRPr="0052244D">
              <w:rPr>
                <w:rStyle w:val="Lienhypertexte"/>
                <w:noProof/>
              </w:rPr>
              <w:t>ARTICLE 12.</w:t>
            </w:r>
            <w:r w:rsidR="00F62477">
              <w:rPr>
                <w:rFonts w:asciiTheme="minorHAnsi" w:eastAsiaTheme="minorEastAsia" w:hAnsiTheme="minorHAnsi"/>
                <w:noProof/>
                <w:sz w:val="22"/>
                <w:lang w:eastAsia="fr-FR"/>
              </w:rPr>
              <w:tab/>
            </w:r>
            <w:r w:rsidR="00F62477" w:rsidRPr="0052244D">
              <w:rPr>
                <w:rStyle w:val="Lienhypertexte"/>
                <w:noProof/>
              </w:rPr>
              <w:t>PÉNALITÉS.</w:t>
            </w:r>
            <w:r w:rsidR="00F62477">
              <w:rPr>
                <w:noProof/>
                <w:webHidden/>
              </w:rPr>
              <w:tab/>
            </w:r>
            <w:r w:rsidR="00F62477">
              <w:rPr>
                <w:noProof/>
                <w:webHidden/>
              </w:rPr>
              <w:fldChar w:fldCharType="begin"/>
            </w:r>
            <w:r w:rsidR="00F62477">
              <w:rPr>
                <w:noProof/>
                <w:webHidden/>
              </w:rPr>
              <w:instrText xml:space="preserve"> PAGEREF _Toc202363557 \h </w:instrText>
            </w:r>
            <w:r w:rsidR="00F62477">
              <w:rPr>
                <w:noProof/>
                <w:webHidden/>
              </w:rPr>
            </w:r>
            <w:r w:rsidR="00F62477">
              <w:rPr>
                <w:noProof/>
                <w:webHidden/>
              </w:rPr>
              <w:fldChar w:fldCharType="separate"/>
            </w:r>
            <w:r w:rsidR="00F62477">
              <w:rPr>
                <w:noProof/>
                <w:webHidden/>
              </w:rPr>
              <w:t>27</w:t>
            </w:r>
            <w:r w:rsidR="00F62477">
              <w:rPr>
                <w:noProof/>
                <w:webHidden/>
              </w:rPr>
              <w:fldChar w:fldCharType="end"/>
            </w:r>
          </w:hyperlink>
        </w:p>
        <w:p w14:paraId="0659B1C7" w14:textId="07E99A61" w:rsidR="00F62477" w:rsidRDefault="007C7A54">
          <w:pPr>
            <w:pStyle w:val="TM2"/>
            <w:rPr>
              <w:rFonts w:asciiTheme="minorHAnsi" w:eastAsiaTheme="minorEastAsia" w:hAnsiTheme="minorHAnsi"/>
              <w:noProof/>
              <w:sz w:val="22"/>
              <w:lang w:eastAsia="fr-FR"/>
            </w:rPr>
          </w:pPr>
          <w:hyperlink w:anchor="_Toc202363558" w:history="1">
            <w:r w:rsidR="00F62477" w:rsidRPr="0052244D">
              <w:rPr>
                <w:rStyle w:val="Lienhypertexte"/>
                <w:rFonts w:cs="Times New Roman"/>
                <w:noProof/>
              </w:rPr>
              <w:t>12.1.</w:t>
            </w:r>
            <w:r w:rsidR="00F62477">
              <w:rPr>
                <w:rFonts w:asciiTheme="minorHAnsi" w:eastAsiaTheme="minorEastAsia" w:hAnsiTheme="minorHAnsi"/>
                <w:noProof/>
                <w:sz w:val="22"/>
                <w:lang w:eastAsia="fr-FR"/>
              </w:rPr>
              <w:tab/>
            </w:r>
            <w:r w:rsidR="00F62477" w:rsidRPr="0052244D">
              <w:rPr>
                <w:rStyle w:val="Lienhypertexte"/>
                <w:noProof/>
              </w:rPr>
              <w:t>Pénalités pour retard</w:t>
            </w:r>
            <w:r w:rsidR="00F62477">
              <w:rPr>
                <w:noProof/>
                <w:webHidden/>
              </w:rPr>
              <w:tab/>
            </w:r>
            <w:r w:rsidR="00F62477">
              <w:rPr>
                <w:noProof/>
                <w:webHidden/>
              </w:rPr>
              <w:fldChar w:fldCharType="begin"/>
            </w:r>
            <w:r w:rsidR="00F62477">
              <w:rPr>
                <w:noProof/>
                <w:webHidden/>
              </w:rPr>
              <w:instrText xml:space="preserve"> PAGEREF _Toc202363558 \h </w:instrText>
            </w:r>
            <w:r w:rsidR="00F62477">
              <w:rPr>
                <w:noProof/>
                <w:webHidden/>
              </w:rPr>
            </w:r>
            <w:r w:rsidR="00F62477">
              <w:rPr>
                <w:noProof/>
                <w:webHidden/>
              </w:rPr>
              <w:fldChar w:fldCharType="separate"/>
            </w:r>
            <w:r w:rsidR="00F62477">
              <w:rPr>
                <w:noProof/>
                <w:webHidden/>
              </w:rPr>
              <w:t>27</w:t>
            </w:r>
            <w:r w:rsidR="00F62477">
              <w:rPr>
                <w:noProof/>
                <w:webHidden/>
              </w:rPr>
              <w:fldChar w:fldCharType="end"/>
            </w:r>
          </w:hyperlink>
        </w:p>
        <w:p w14:paraId="3A05D7F0" w14:textId="1380E39A" w:rsidR="00F62477" w:rsidRDefault="007C7A54">
          <w:pPr>
            <w:pStyle w:val="TM2"/>
            <w:rPr>
              <w:rFonts w:asciiTheme="minorHAnsi" w:eastAsiaTheme="minorEastAsia" w:hAnsiTheme="minorHAnsi"/>
              <w:noProof/>
              <w:sz w:val="22"/>
              <w:lang w:eastAsia="fr-FR"/>
            </w:rPr>
          </w:pPr>
          <w:hyperlink w:anchor="_Toc202363559" w:history="1">
            <w:r w:rsidR="00F62477" w:rsidRPr="0052244D">
              <w:rPr>
                <w:rStyle w:val="Lienhypertexte"/>
                <w:rFonts w:cs="Times New Roman"/>
                <w:noProof/>
              </w:rPr>
              <w:t>12.2.</w:t>
            </w:r>
            <w:r w:rsidR="00F62477">
              <w:rPr>
                <w:rFonts w:asciiTheme="minorHAnsi" w:eastAsiaTheme="minorEastAsia" w:hAnsiTheme="minorHAnsi"/>
                <w:noProof/>
                <w:sz w:val="22"/>
                <w:lang w:eastAsia="fr-FR"/>
              </w:rPr>
              <w:tab/>
            </w:r>
            <w:r w:rsidR="00F62477" w:rsidRPr="0052244D">
              <w:rPr>
                <w:rStyle w:val="Lienhypertexte"/>
                <w:noProof/>
              </w:rPr>
              <w:t>Pénalités pour non-respect des stipulations relatives au traitement des données personnelles</w:t>
            </w:r>
            <w:r w:rsidR="00F62477">
              <w:rPr>
                <w:noProof/>
                <w:webHidden/>
              </w:rPr>
              <w:tab/>
            </w:r>
            <w:r w:rsidR="00F62477">
              <w:rPr>
                <w:noProof/>
                <w:webHidden/>
              </w:rPr>
              <w:fldChar w:fldCharType="begin"/>
            </w:r>
            <w:r w:rsidR="00F62477">
              <w:rPr>
                <w:noProof/>
                <w:webHidden/>
              </w:rPr>
              <w:instrText xml:space="preserve"> PAGEREF _Toc202363559 \h </w:instrText>
            </w:r>
            <w:r w:rsidR="00F62477">
              <w:rPr>
                <w:noProof/>
                <w:webHidden/>
              </w:rPr>
            </w:r>
            <w:r w:rsidR="00F62477">
              <w:rPr>
                <w:noProof/>
                <w:webHidden/>
              </w:rPr>
              <w:fldChar w:fldCharType="separate"/>
            </w:r>
            <w:r w:rsidR="00F62477">
              <w:rPr>
                <w:noProof/>
                <w:webHidden/>
              </w:rPr>
              <w:t>28</w:t>
            </w:r>
            <w:r w:rsidR="00F62477">
              <w:rPr>
                <w:noProof/>
                <w:webHidden/>
              </w:rPr>
              <w:fldChar w:fldCharType="end"/>
            </w:r>
          </w:hyperlink>
        </w:p>
        <w:p w14:paraId="0D39F851" w14:textId="1CCE3722" w:rsidR="00F62477" w:rsidRDefault="007C7A54">
          <w:pPr>
            <w:pStyle w:val="TM1"/>
            <w:rPr>
              <w:rFonts w:asciiTheme="minorHAnsi" w:eastAsiaTheme="minorEastAsia" w:hAnsiTheme="minorHAnsi"/>
              <w:noProof/>
              <w:sz w:val="22"/>
              <w:lang w:eastAsia="fr-FR"/>
            </w:rPr>
          </w:pPr>
          <w:hyperlink w:anchor="_Toc202363560" w:history="1">
            <w:r w:rsidR="00F62477" w:rsidRPr="0052244D">
              <w:rPr>
                <w:rStyle w:val="Lienhypertexte"/>
                <w:noProof/>
              </w:rPr>
              <w:t>ARTICLE 13.</w:t>
            </w:r>
            <w:r w:rsidR="00F62477">
              <w:rPr>
                <w:rFonts w:asciiTheme="minorHAnsi" w:eastAsiaTheme="minorEastAsia" w:hAnsiTheme="minorHAnsi"/>
                <w:noProof/>
                <w:sz w:val="22"/>
                <w:lang w:eastAsia="fr-FR"/>
              </w:rPr>
              <w:tab/>
            </w:r>
            <w:r w:rsidR="00F62477" w:rsidRPr="0052244D">
              <w:rPr>
                <w:rStyle w:val="Lienhypertexte"/>
                <w:noProof/>
              </w:rPr>
              <w:t>GARANTIES.</w:t>
            </w:r>
            <w:r w:rsidR="00F62477">
              <w:rPr>
                <w:noProof/>
                <w:webHidden/>
              </w:rPr>
              <w:tab/>
            </w:r>
            <w:r w:rsidR="00F62477">
              <w:rPr>
                <w:noProof/>
                <w:webHidden/>
              </w:rPr>
              <w:fldChar w:fldCharType="begin"/>
            </w:r>
            <w:r w:rsidR="00F62477">
              <w:rPr>
                <w:noProof/>
                <w:webHidden/>
              </w:rPr>
              <w:instrText xml:space="preserve"> PAGEREF _Toc202363560 \h </w:instrText>
            </w:r>
            <w:r w:rsidR="00F62477">
              <w:rPr>
                <w:noProof/>
                <w:webHidden/>
              </w:rPr>
            </w:r>
            <w:r w:rsidR="00F62477">
              <w:rPr>
                <w:noProof/>
                <w:webHidden/>
              </w:rPr>
              <w:fldChar w:fldCharType="separate"/>
            </w:r>
            <w:r w:rsidR="00F62477">
              <w:rPr>
                <w:noProof/>
                <w:webHidden/>
              </w:rPr>
              <w:t>28</w:t>
            </w:r>
            <w:r w:rsidR="00F62477">
              <w:rPr>
                <w:noProof/>
                <w:webHidden/>
              </w:rPr>
              <w:fldChar w:fldCharType="end"/>
            </w:r>
          </w:hyperlink>
        </w:p>
        <w:p w14:paraId="03F80502" w14:textId="799D0C72" w:rsidR="00F62477" w:rsidRDefault="007C7A54">
          <w:pPr>
            <w:pStyle w:val="TM1"/>
            <w:rPr>
              <w:rFonts w:asciiTheme="minorHAnsi" w:eastAsiaTheme="minorEastAsia" w:hAnsiTheme="minorHAnsi"/>
              <w:noProof/>
              <w:sz w:val="22"/>
              <w:lang w:eastAsia="fr-FR"/>
            </w:rPr>
          </w:pPr>
          <w:hyperlink w:anchor="_Toc202363561" w:history="1">
            <w:r w:rsidR="00F62477" w:rsidRPr="0052244D">
              <w:rPr>
                <w:rStyle w:val="Lienhypertexte"/>
                <w:noProof/>
              </w:rPr>
              <w:t>ARTICLE 14.</w:t>
            </w:r>
            <w:r w:rsidR="00F62477">
              <w:rPr>
                <w:rFonts w:asciiTheme="minorHAnsi" w:eastAsiaTheme="minorEastAsia" w:hAnsiTheme="minorHAnsi"/>
                <w:noProof/>
                <w:sz w:val="22"/>
                <w:lang w:eastAsia="fr-FR"/>
              </w:rPr>
              <w:tab/>
            </w:r>
            <w:r w:rsidR="00F62477" w:rsidRPr="0052244D">
              <w:rPr>
                <w:rStyle w:val="Lienhypertexte"/>
                <w:noProof/>
              </w:rPr>
              <w:t>CONFIDENTIALITÉ – MESURES DE SÉCURITÉ.</w:t>
            </w:r>
            <w:r w:rsidR="00F62477">
              <w:rPr>
                <w:noProof/>
                <w:webHidden/>
              </w:rPr>
              <w:tab/>
            </w:r>
            <w:r w:rsidR="00F62477">
              <w:rPr>
                <w:noProof/>
                <w:webHidden/>
              </w:rPr>
              <w:fldChar w:fldCharType="begin"/>
            </w:r>
            <w:r w:rsidR="00F62477">
              <w:rPr>
                <w:noProof/>
                <w:webHidden/>
              </w:rPr>
              <w:instrText xml:space="preserve"> PAGEREF _Toc202363561 \h </w:instrText>
            </w:r>
            <w:r w:rsidR="00F62477">
              <w:rPr>
                <w:noProof/>
                <w:webHidden/>
              </w:rPr>
            </w:r>
            <w:r w:rsidR="00F62477">
              <w:rPr>
                <w:noProof/>
                <w:webHidden/>
              </w:rPr>
              <w:fldChar w:fldCharType="separate"/>
            </w:r>
            <w:r w:rsidR="00F62477">
              <w:rPr>
                <w:noProof/>
                <w:webHidden/>
              </w:rPr>
              <w:t>28</w:t>
            </w:r>
            <w:r w:rsidR="00F62477">
              <w:rPr>
                <w:noProof/>
                <w:webHidden/>
              </w:rPr>
              <w:fldChar w:fldCharType="end"/>
            </w:r>
          </w:hyperlink>
        </w:p>
        <w:p w14:paraId="5CE4DF70" w14:textId="4B18F1A6" w:rsidR="00F62477" w:rsidRDefault="007C7A54">
          <w:pPr>
            <w:pStyle w:val="TM2"/>
            <w:rPr>
              <w:rFonts w:asciiTheme="minorHAnsi" w:eastAsiaTheme="minorEastAsia" w:hAnsiTheme="minorHAnsi"/>
              <w:noProof/>
              <w:sz w:val="22"/>
              <w:lang w:eastAsia="fr-FR"/>
            </w:rPr>
          </w:pPr>
          <w:hyperlink w:anchor="_Toc202363562" w:history="1">
            <w:r w:rsidR="00F62477" w:rsidRPr="0052244D">
              <w:rPr>
                <w:rStyle w:val="Lienhypertexte"/>
                <w:rFonts w:cs="Times New Roman"/>
                <w:noProof/>
              </w:rPr>
              <w:t>14.1.</w:t>
            </w:r>
            <w:r w:rsidR="00F62477">
              <w:rPr>
                <w:rFonts w:asciiTheme="minorHAnsi" w:eastAsiaTheme="minorEastAsia" w:hAnsiTheme="minorHAnsi"/>
                <w:noProof/>
                <w:sz w:val="22"/>
                <w:lang w:eastAsia="fr-FR"/>
              </w:rPr>
              <w:tab/>
            </w:r>
            <w:r w:rsidR="00F62477" w:rsidRPr="0052244D">
              <w:rPr>
                <w:rStyle w:val="Lienhypertexte"/>
                <w:noProof/>
              </w:rPr>
              <w:t>Confidentialité.</w:t>
            </w:r>
            <w:r w:rsidR="00F62477">
              <w:rPr>
                <w:noProof/>
                <w:webHidden/>
              </w:rPr>
              <w:tab/>
            </w:r>
            <w:r w:rsidR="00F62477">
              <w:rPr>
                <w:noProof/>
                <w:webHidden/>
              </w:rPr>
              <w:fldChar w:fldCharType="begin"/>
            </w:r>
            <w:r w:rsidR="00F62477">
              <w:rPr>
                <w:noProof/>
                <w:webHidden/>
              </w:rPr>
              <w:instrText xml:space="preserve"> PAGEREF _Toc202363562 \h </w:instrText>
            </w:r>
            <w:r w:rsidR="00F62477">
              <w:rPr>
                <w:noProof/>
                <w:webHidden/>
              </w:rPr>
            </w:r>
            <w:r w:rsidR="00F62477">
              <w:rPr>
                <w:noProof/>
                <w:webHidden/>
              </w:rPr>
              <w:fldChar w:fldCharType="separate"/>
            </w:r>
            <w:r w:rsidR="00F62477">
              <w:rPr>
                <w:noProof/>
                <w:webHidden/>
              </w:rPr>
              <w:t>28</w:t>
            </w:r>
            <w:r w:rsidR="00F62477">
              <w:rPr>
                <w:noProof/>
                <w:webHidden/>
              </w:rPr>
              <w:fldChar w:fldCharType="end"/>
            </w:r>
          </w:hyperlink>
        </w:p>
        <w:p w14:paraId="535CB0FD" w14:textId="42BF72C6" w:rsidR="00F62477" w:rsidRDefault="007C7A54">
          <w:pPr>
            <w:pStyle w:val="TM2"/>
            <w:rPr>
              <w:rFonts w:asciiTheme="minorHAnsi" w:eastAsiaTheme="minorEastAsia" w:hAnsiTheme="minorHAnsi"/>
              <w:noProof/>
              <w:sz w:val="22"/>
              <w:lang w:eastAsia="fr-FR"/>
            </w:rPr>
          </w:pPr>
          <w:hyperlink w:anchor="_Toc202363563" w:history="1">
            <w:r w:rsidR="00F62477" w:rsidRPr="0052244D">
              <w:rPr>
                <w:rStyle w:val="Lienhypertexte"/>
                <w:rFonts w:cs="Times New Roman"/>
                <w:noProof/>
              </w:rPr>
              <w:t>14.2.</w:t>
            </w:r>
            <w:r w:rsidR="00F62477">
              <w:rPr>
                <w:rFonts w:asciiTheme="minorHAnsi" w:eastAsiaTheme="minorEastAsia" w:hAnsiTheme="minorHAnsi"/>
                <w:noProof/>
                <w:sz w:val="22"/>
                <w:lang w:eastAsia="fr-FR"/>
              </w:rPr>
              <w:tab/>
            </w:r>
            <w:r w:rsidR="00F62477" w:rsidRPr="0052244D">
              <w:rPr>
                <w:rStyle w:val="Lienhypertexte"/>
                <w:noProof/>
              </w:rPr>
              <w:t>Protection du secret défense.</w:t>
            </w:r>
            <w:r w:rsidR="00F62477">
              <w:rPr>
                <w:noProof/>
                <w:webHidden/>
              </w:rPr>
              <w:tab/>
            </w:r>
            <w:r w:rsidR="00F62477">
              <w:rPr>
                <w:noProof/>
                <w:webHidden/>
              </w:rPr>
              <w:fldChar w:fldCharType="begin"/>
            </w:r>
            <w:r w:rsidR="00F62477">
              <w:rPr>
                <w:noProof/>
                <w:webHidden/>
              </w:rPr>
              <w:instrText xml:space="preserve"> PAGEREF _Toc202363563 \h </w:instrText>
            </w:r>
            <w:r w:rsidR="00F62477">
              <w:rPr>
                <w:noProof/>
                <w:webHidden/>
              </w:rPr>
            </w:r>
            <w:r w:rsidR="00F62477">
              <w:rPr>
                <w:noProof/>
                <w:webHidden/>
              </w:rPr>
              <w:fldChar w:fldCharType="separate"/>
            </w:r>
            <w:r w:rsidR="00F62477">
              <w:rPr>
                <w:noProof/>
                <w:webHidden/>
              </w:rPr>
              <w:t>28</w:t>
            </w:r>
            <w:r w:rsidR="00F62477">
              <w:rPr>
                <w:noProof/>
                <w:webHidden/>
              </w:rPr>
              <w:fldChar w:fldCharType="end"/>
            </w:r>
          </w:hyperlink>
        </w:p>
        <w:p w14:paraId="25FEC9EE" w14:textId="185938C8" w:rsidR="00F62477" w:rsidRDefault="007C7A54">
          <w:pPr>
            <w:pStyle w:val="TM2"/>
            <w:rPr>
              <w:rFonts w:asciiTheme="minorHAnsi" w:eastAsiaTheme="minorEastAsia" w:hAnsiTheme="minorHAnsi"/>
              <w:noProof/>
              <w:sz w:val="22"/>
              <w:lang w:eastAsia="fr-FR"/>
            </w:rPr>
          </w:pPr>
          <w:hyperlink w:anchor="_Toc202363564" w:history="1">
            <w:r w:rsidR="00F62477" w:rsidRPr="0052244D">
              <w:rPr>
                <w:rStyle w:val="Lienhypertexte"/>
                <w:rFonts w:cs="Times New Roman"/>
                <w:noProof/>
              </w:rPr>
              <w:t>14.3.</w:t>
            </w:r>
            <w:r w:rsidR="00F62477">
              <w:rPr>
                <w:rFonts w:asciiTheme="minorHAnsi" w:eastAsiaTheme="minorEastAsia" w:hAnsiTheme="minorHAnsi"/>
                <w:noProof/>
                <w:sz w:val="22"/>
                <w:lang w:eastAsia="fr-FR"/>
              </w:rPr>
              <w:tab/>
            </w:r>
            <w:r w:rsidR="00F62477" w:rsidRPr="0052244D">
              <w:rPr>
                <w:rStyle w:val="Lienhypertexte"/>
                <w:noProof/>
              </w:rPr>
              <w:t>Dispositions relatives à l’accès aux emprises</w:t>
            </w:r>
            <w:r w:rsidR="00F62477">
              <w:rPr>
                <w:noProof/>
                <w:webHidden/>
              </w:rPr>
              <w:tab/>
            </w:r>
            <w:r w:rsidR="00F62477">
              <w:rPr>
                <w:noProof/>
                <w:webHidden/>
              </w:rPr>
              <w:fldChar w:fldCharType="begin"/>
            </w:r>
            <w:r w:rsidR="00F62477">
              <w:rPr>
                <w:noProof/>
                <w:webHidden/>
              </w:rPr>
              <w:instrText xml:space="preserve"> PAGEREF _Toc202363564 \h </w:instrText>
            </w:r>
            <w:r w:rsidR="00F62477">
              <w:rPr>
                <w:noProof/>
                <w:webHidden/>
              </w:rPr>
            </w:r>
            <w:r w:rsidR="00F62477">
              <w:rPr>
                <w:noProof/>
                <w:webHidden/>
              </w:rPr>
              <w:fldChar w:fldCharType="separate"/>
            </w:r>
            <w:r w:rsidR="00F62477">
              <w:rPr>
                <w:noProof/>
                <w:webHidden/>
              </w:rPr>
              <w:t>29</w:t>
            </w:r>
            <w:r w:rsidR="00F62477">
              <w:rPr>
                <w:noProof/>
                <w:webHidden/>
              </w:rPr>
              <w:fldChar w:fldCharType="end"/>
            </w:r>
          </w:hyperlink>
        </w:p>
        <w:p w14:paraId="3A957824" w14:textId="164B1DD3" w:rsidR="00F62477" w:rsidRDefault="007C7A54">
          <w:pPr>
            <w:pStyle w:val="TM1"/>
            <w:rPr>
              <w:rFonts w:asciiTheme="minorHAnsi" w:eastAsiaTheme="minorEastAsia" w:hAnsiTheme="minorHAnsi"/>
              <w:noProof/>
              <w:sz w:val="22"/>
              <w:lang w:eastAsia="fr-FR"/>
            </w:rPr>
          </w:pPr>
          <w:hyperlink w:anchor="_Toc202363565" w:history="1">
            <w:r w:rsidR="00F62477" w:rsidRPr="0052244D">
              <w:rPr>
                <w:rStyle w:val="Lienhypertexte"/>
                <w:noProof/>
              </w:rPr>
              <w:t>ARTICLE 15.</w:t>
            </w:r>
            <w:r w:rsidR="00F62477">
              <w:rPr>
                <w:rFonts w:asciiTheme="minorHAnsi" w:eastAsiaTheme="minorEastAsia" w:hAnsiTheme="minorHAnsi"/>
                <w:noProof/>
                <w:sz w:val="22"/>
                <w:lang w:eastAsia="fr-FR"/>
              </w:rPr>
              <w:tab/>
            </w:r>
            <w:r w:rsidR="00F62477" w:rsidRPr="0052244D">
              <w:rPr>
                <w:rStyle w:val="Lienhypertexte"/>
                <w:noProof/>
              </w:rPr>
              <w:t>RÈGLEMENT GÉNÉRAL DE PROTECTION DES DONNÉES.</w:t>
            </w:r>
            <w:r w:rsidR="00F62477">
              <w:rPr>
                <w:noProof/>
                <w:webHidden/>
              </w:rPr>
              <w:tab/>
            </w:r>
            <w:r w:rsidR="00F62477">
              <w:rPr>
                <w:noProof/>
                <w:webHidden/>
              </w:rPr>
              <w:fldChar w:fldCharType="begin"/>
            </w:r>
            <w:r w:rsidR="00F62477">
              <w:rPr>
                <w:noProof/>
                <w:webHidden/>
              </w:rPr>
              <w:instrText xml:space="preserve"> PAGEREF _Toc202363565 \h </w:instrText>
            </w:r>
            <w:r w:rsidR="00F62477">
              <w:rPr>
                <w:noProof/>
                <w:webHidden/>
              </w:rPr>
            </w:r>
            <w:r w:rsidR="00F62477">
              <w:rPr>
                <w:noProof/>
                <w:webHidden/>
              </w:rPr>
              <w:fldChar w:fldCharType="separate"/>
            </w:r>
            <w:r w:rsidR="00F62477">
              <w:rPr>
                <w:noProof/>
                <w:webHidden/>
              </w:rPr>
              <w:t>31</w:t>
            </w:r>
            <w:r w:rsidR="00F62477">
              <w:rPr>
                <w:noProof/>
                <w:webHidden/>
              </w:rPr>
              <w:fldChar w:fldCharType="end"/>
            </w:r>
          </w:hyperlink>
        </w:p>
        <w:p w14:paraId="132EDE43" w14:textId="281BE2C1" w:rsidR="00F62477" w:rsidRDefault="007C7A54">
          <w:pPr>
            <w:pStyle w:val="TM2"/>
            <w:rPr>
              <w:rFonts w:asciiTheme="minorHAnsi" w:eastAsiaTheme="minorEastAsia" w:hAnsiTheme="minorHAnsi"/>
              <w:noProof/>
              <w:sz w:val="22"/>
              <w:lang w:eastAsia="fr-FR"/>
            </w:rPr>
          </w:pPr>
          <w:hyperlink w:anchor="_Toc202363566" w:history="1">
            <w:r w:rsidR="00F62477" w:rsidRPr="0052244D">
              <w:rPr>
                <w:rStyle w:val="Lienhypertexte"/>
                <w:rFonts w:eastAsiaTheme="majorEastAsia" w:cs="Times New Roman"/>
                <w:b/>
                <w:noProof/>
              </w:rPr>
              <w:t>15.1.</w:t>
            </w:r>
            <w:r w:rsidR="00F62477">
              <w:rPr>
                <w:rFonts w:asciiTheme="minorHAnsi" w:eastAsiaTheme="minorEastAsia" w:hAnsiTheme="minorHAnsi"/>
                <w:noProof/>
                <w:sz w:val="22"/>
                <w:lang w:eastAsia="fr-FR"/>
              </w:rPr>
              <w:tab/>
            </w:r>
            <w:r w:rsidR="00F62477" w:rsidRPr="0052244D">
              <w:rPr>
                <w:rStyle w:val="Lienhypertexte"/>
                <w:rFonts w:eastAsiaTheme="majorEastAsia" w:cs="Arial"/>
                <w:b/>
                <w:noProof/>
              </w:rPr>
              <w:t>Objet</w:t>
            </w:r>
            <w:r w:rsidR="00F62477">
              <w:rPr>
                <w:noProof/>
                <w:webHidden/>
              </w:rPr>
              <w:tab/>
            </w:r>
            <w:r w:rsidR="00F62477">
              <w:rPr>
                <w:noProof/>
                <w:webHidden/>
              </w:rPr>
              <w:fldChar w:fldCharType="begin"/>
            </w:r>
            <w:r w:rsidR="00F62477">
              <w:rPr>
                <w:noProof/>
                <w:webHidden/>
              </w:rPr>
              <w:instrText xml:space="preserve"> PAGEREF _Toc202363566 \h </w:instrText>
            </w:r>
            <w:r w:rsidR="00F62477">
              <w:rPr>
                <w:noProof/>
                <w:webHidden/>
              </w:rPr>
            </w:r>
            <w:r w:rsidR="00F62477">
              <w:rPr>
                <w:noProof/>
                <w:webHidden/>
              </w:rPr>
              <w:fldChar w:fldCharType="separate"/>
            </w:r>
            <w:r w:rsidR="00F62477">
              <w:rPr>
                <w:noProof/>
                <w:webHidden/>
              </w:rPr>
              <w:t>31</w:t>
            </w:r>
            <w:r w:rsidR="00F62477">
              <w:rPr>
                <w:noProof/>
                <w:webHidden/>
              </w:rPr>
              <w:fldChar w:fldCharType="end"/>
            </w:r>
          </w:hyperlink>
        </w:p>
        <w:p w14:paraId="08117A5F" w14:textId="5D0FD42F" w:rsidR="00F62477" w:rsidRDefault="007C7A54">
          <w:pPr>
            <w:pStyle w:val="TM2"/>
            <w:rPr>
              <w:rFonts w:asciiTheme="minorHAnsi" w:eastAsiaTheme="minorEastAsia" w:hAnsiTheme="minorHAnsi"/>
              <w:noProof/>
              <w:sz w:val="22"/>
              <w:lang w:eastAsia="fr-FR"/>
            </w:rPr>
          </w:pPr>
          <w:hyperlink w:anchor="_Toc202363567" w:history="1">
            <w:r w:rsidR="00F62477" w:rsidRPr="0052244D">
              <w:rPr>
                <w:rStyle w:val="Lienhypertexte"/>
                <w:rFonts w:eastAsiaTheme="majorEastAsia" w:cs="Times New Roman"/>
                <w:b/>
                <w:noProof/>
              </w:rPr>
              <w:t>15.2.</w:t>
            </w:r>
            <w:r w:rsidR="00F62477">
              <w:rPr>
                <w:rFonts w:asciiTheme="minorHAnsi" w:eastAsiaTheme="minorEastAsia" w:hAnsiTheme="minorHAnsi"/>
                <w:noProof/>
                <w:sz w:val="22"/>
                <w:lang w:eastAsia="fr-FR"/>
              </w:rPr>
              <w:tab/>
            </w:r>
            <w:r w:rsidR="00F62477" w:rsidRPr="0052244D">
              <w:rPr>
                <w:rStyle w:val="Lienhypertexte"/>
                <w:rFonts w:eastAsiaTheme="majorEastAsia" w:cs="Arial"/>
                <w:b/>
                <w:noProof/>
              </w:rPr>
              <w:t>Description du traitement</w:t>
            </w:r>
            <w:r w:rsidR="00F62477">
              <w:rPr>
                <w:noProof/>
                <w:webHidden/>
              </w:rPr>
              <w:tab/>
            </w:r>
            <w:r w:rsidR="00F62477">
              <w:rPr>
                <w:noProof/>
                <w:webHidden/>
              </w:rPr>
              <w:fldChar w:fldCharType="begin"/>
            </w:r>
            <w:r w:rsidR="00F62477">
              <w:rPr>
                <w:noProof/>
                <w:webHidden/>
              </w:rPr>
              <w:instrText xml:space="preserve"> PAGEREF _Toc202363567 \h </w:instrText>
            </w:r>
            <w:r w:rsidR="00F62477">
              <w:rPr>
                <w:noProof/>
                <w:webHidden/>
              </w:rPr>
            </w:r>
            <w:r w:rsidR="00F62477">
              <w:rPr>
                <w:noProof/>
                <w:webHidden/>
              </w:rPr>
              <w:fldChar w:fldCharType="separate"/>
            </w:r>
            <w:r w:rsidR="00F62477">
              <w:rPr>
                <w:noProof/>
                <w:webHidden/>
              </w:rPr>
              <w:t>31</w:t>
            </w:r>
            <w:r w:rsidR="00F62477">
              <w:rPr>
                <w:noProof/>
                <w:webHidden/>
              </w:rPr>
              <w:fldChar w:fldCharType="end"/>
            </w:r>
          </w:hyperlink>
        </w:p>
        <w:p w14:paraId="219053AC" w14:textId="542A340C" w:rsidR="00F62477" w:rsidRDefault="007C7A54">
          <w:pPr>
            <w:pStyle w:val="TM2"/>
            <w:rPr>
              <w:rFonts w:asciiTheme="minorHAnsi" w:eastAsiaTheme="minorEastAsia" w:hAnsiTheme="minorHAnsi"/>
              <w:noProof/>
              <w:sz w:val="22"/>
              <w:lang w:eastAsia="fr-FR"/>
            </w:rPr>
          </w:pPr>
          <w:hyperlink w:anchor="_Toc202363568" w:history="1">
            <w:r w:rsidR="00F62477" w:rsidRPr="0052244D">
              <w:rPr>
                <w:rStyle w:val="Lienhypertexte"/>
                <w:rFonts w:eastAsiaTheme="majorEastAsia" w:cs="Times New Roman"/>
                <w:b/>
                <w:noProof/>
              </w:rPr>
              <w:t>15.3.</w:t>
            </w:r>
            <w:r w:rsidR="00F62477">
              <w:rPr>
                <w:rFonts w:asciiTheme="minorHAnsi" w:eastAsiaTheme="minorEastAsia" w:hAnsiTheme="minorHAnsi"/>
                <w:noProof/>
                <w:sz w:val="22"/>
                <w:lang w:eastAsia="fr-FR"/>
              </w:rPr>
              <w:tab/>
            </w:r>
            <w:r w:rsidR="00F62477" w:rsidRPr="0052244D">
              <w:rPr>
                <w:rStyle w:val="Lienhypertexte"/>
                <w:rFonts w:eastAsiaTheme="majorEastAsia" w:cs="Arial"/>
                <w:b/>
                <w:noProof/>
              </w:rPr>
              <w:t>Obligations du titulaire vis-à-vis du responsable de traitement</w:t>
            </w:r>
            <w:r w:rsidR="00F62477">
              <w:rPr>
                <w:noProof/>
                <w:webHidden/>
              </w:rPr>
              <w:tab/>
            </w:r>
            <w:r w:rsidR="00F62477">
              <w:rPr>
                <w:noProof/>
                <w:webHidden/>
              </w:rPr>
              <w:fldChar w:fldCharType="begin"/>
            </w:r>
            <w:r w:rsidR="00F62477">
              <w:rPr>
                <w:noProof/>
                <w:webHidden/>
              </w:rPr>
              <w:instrText xml:space="preserve"> PAGEREF _Toc202363568 \h </w:instrText>
            </w:r>
            <w:r w:rsidR="00F62477">
              <w:rPr>
                <w:noProof/>
                <w:webHidden/>
              </w:rPr>
            </w:r>
            <w:r w:rsidR="00F62477">
              <w:rPr>
                <w:noProof/>
                <w:webHidden/>
              </w:rPr>
              <w:fldChar w:fldCharType="separate"/>
            </w:r>
            <w:r w:rsidR="00F62477">
              <w:rPr>
                <w:noProof/>
                <w:webHidden/>
              </w:rPr>
              <w:t>32</w:t>
            </w:r>
            <w:r w:rsidR="00F62477">
              <w:rPr>
                <w:noProof/>
                <w:webHidden/>
              </w:rPr>
              <w:fldChar w:fldCharType="end"/>
            </w:r>
          </w:hyperlink>
        </w:p>
        <w:p w14:paraId="38E6BA10" w14:textId="26A86BA8" w:rsidR="00F62477" w:rsidRDefault="007C7A54">
          <w:pPr>
            <w:pStyle w:val="TM1"/>
            <w:rPr>
              <w:rFonts w:asciiTheme="minorHAnsi" w:eastAsiaTheme="minorEastAsia" w:hAnsiTheme="minorHAnsi"/>
              <w:noProof/>
              <w:sz w:val="22"/>
              <w:lang w:eastAsia="fr-FR"/>
            </w:rPr>
          </w:pPr>
          <w:hyperlink w:anchor="_Toc202363569" w:history="1">
            <w:r w:rsidR="00F62477" w:rsidRPr="0052244D">
              <w:rPr>
                <w:rStyle w:val="Lienhypertexte"/>
                <w:noProof/>
              </w:rPr>
              <w:t>ARTICLE 16.</w:t>
            </w:r>
            <w:r w:rsidR="00F62477">
              <w:rPr>
                <w:rFonts w:asciiTheme="minorHAnsi" w:eastAsiaTheme="minorEastAsia" w:hAnsiTheme="minorHAnsi"/>
                <w:noProof/>
                <w:sz w:val="22"/>
                <w:lang w:eastAsia="fr-FR"/>
              </w:rPr>
              <w:tab/>
            </w:r>
            <w:r w:rsidR="00F62477" w:rsidRPr="0052244D">
              <w:rPr>
                <w:rStyle w:val="Lienhypertexte"/>
                <w:noProof/>
              </w:rPr>
              <w:t>MARCHÉ ULTERIEUR DE PRESTATIONS SIMILAIRES.</w:t>
            </w:r>
            <w:r w:rsidR="00F62477">
              <w:rPr>
                <w:noProof/>
                <w:webHidden/>
              </w:rPr>
              <w:tab/>
            </w:r>
            <w:r w:rsidR="00F62477">
              <w:rPr>
                <w:noProof/>
                <w:webHidden/>
              </w:rPr>
              <w:fldChar w:fldCharType="begin"/>
            </w:r>
            <w:r w:rsidR="00F62477">
              <w:rPr>
                <w:noProof/>
                <w:webHidden/>
              </w:rPr>
              <w:instrText xml:space="preserve"> PAGEREF _Toc202363569 \h </w:instrText>
            </w:r>
            <w:r w:rsidR="00F62477">
              <w:rPr>
                <w:noProof/>
                <w:webHidden/>
              </w:rPr>
            </w:r>
            <w:r w:rsidR="00F62477">
              <w:rPr>
                <w:noProof/>
                <w:webHidden/>
              </w:rPr>
              <w:fldChar w:fldCharType="separate"/>
            </w:r>
            <w:r w:rsidR="00F62477">
              <w:rPr>
                <w:noProof/>
                <w:webHidden/>
              </w:rPr>
              <w:t>34</w:t>
            </w:r>
            <w:r w:rsidR="00F62477">
              <w:rPr>
                <w:noProof/>
                <w:webHidden/>
              </w:rPr>
              <w:fldChar w:fldCharType="end"/>
            </w:r>
          </w:hyperlink>
        </w:p>
        <w:p w14:paraId="067CC3B8" w14:textId="20A50A23" w:rsidR="00F62477" w:rsidRDefault="007C7A54">
          <w:pPr>
            <w:pStyle w:val="TM1"/>
            <w:rPr>
              <w:rFonts w:asciiTheme="minorHAnsi" w:eastAsiaTheme="minorEastAsia" w:hAnsiTheme="minorHAnsi"/>
              <w:noProof/>
              <w:sz w:val="22"/>
              <w:lang w:eastAsia="fr-FR"/>
            </w:rPr>
          </w:pPr>
          <w:hyperlink w:anchor="_Toc202363570" w:history="1">
            <w:r w:rsidR="00F62477" w:rsidRPr="0052244D">
              <w:rPr>
                <w:rStyle w:val="Lienhypertexte"/>
                <w:rFonts w:eastAsiaTheme="majorEastAsia" w:cs="Arial"/>
                <w:b/>
                <w:noProof/>
              </w:rPr>
              <w:t>ARTICLE 17.</w:t>
            </w:r>
            <w:r w:rsidR="00F62477">
              <w:rPr>
                <w:rFonts w:asciiTheme="minorHAnsi" w:eastAsiaTheme="minorEastAsia" w:hAnsiTheme="minorHAnsi"/>
                <w:noProof/>
                <w:sz w:val="22"/>
                <w:lang w:eastAsia="fr-FR"/>
              </w:rPr>
              <w:tab/>
            </w:r>
            <w:r w:rsidR="00F62477" w:rsidRPr="0052244D">
              <w:rPr>
                <w:rStyle w:val="Lienhypertexte"/>
                <w:rFonts w:eastAsiaTheme="majorEastAsia" w:cs="Arial"/>
                <w:b/>
                <w:noProof/>
              </w:rPr>
              <w:t>CLAUSE DE REEXAMEN DE L’ACCORD-CADRE</w:t>
            </w:r>
            <w:r w:rsidR="00F62477">
              <w:rPr>
                <w:noProof/>
                <w:webHidden/>
              </w:rPr>
              <w:tab/>
            </w:r>
            <w:r w:rsidR="00F62477">
              <w:rPr>
                <w:noProof/>
                <w:webHidden/>
              </w:rPr>
              <w:fldChar w:fldCharType="begin"/>
            </w:r>
            <w:r w:rsidR="00F62477">
              <w:rPr>
                <w:noProof/>
                <w:webHidden/>
              </w:rPr>
              <w:instrText xml:space="preserve"> PAGEREF _Toc202363570 \h </w:instrText>
            </w:r>
            <w:r w:rsidR="00F62477">
              <w:rPr>
                <w:noProof/>
                <w:webHidden/>
              </w:rPr>
            </w:r>
            <w:r w:rsidR="00F62477">
              <w:rPr>
                <w:noProof/>
                <w:webHidden/>
              </w:rPr>
              <w:fldChar w:fldCharType="separate"/>
            </w:r>
            <w:r w:rsidR="00F62477">
              <w:rPr>
                <w:noProof/>
                <w:webHidden/>
              </w:rPr>
              <w:t>34</w:t>
            </w:r>
            <w:r w:rsidR="00F62477">
              <w:rPr>
                <w:noProof/>
                <w:webHidden/>
              </w:rPr>
              <w:fldChar w:fldCharType="end"/>
            </w:r>
          </w:hyperlink>
        </w:p>
        <w:p w14:paraId="7B6D1D64" w14:textId="0E0E045A" w:rsidR="00F62477" w:rsidRDefault="007C7A54">
          <w:pPr>
            <w:pStyle w:val="TM1"/>
            <w:rPr>
              <w:rFonts w:asciiTheme="minorHAnsi" w:eastAsiaTheme="minorEastAsia" w:hAnsiTheme="minorHAnsi"/>
              <w:noProof/>
              <w:sz w:val="22"/>
              <w:lang w:eastAsia="fr-FR"/>
            </w:rPr>
          </w:pPr>
          <w:hyperlink w:anchor="_Toc202363571" w:history="1">
            <w:r w:rsidR="00F62477" w:rsidRPr="0052244D">
              <w:rPr>
                <w:rStyle w:val="Lienhypertexte"/>
                <w:noProof/>
              </w:rPr>
              <w:t>ARTICLE 18.</w:t>
            </w:r>
            <w:r w:rsidR="00F62477">
              <w:rPr>
                <w:rFonts w:asciiTheme="minorHAnsi" w:eastAsiaTheme="minorEastAsia" w:hAnsiTheme="minorHAnsi"/>
                <w:noProof/>
                <w:sz w:val="22"/>
                <w:lang w:eastAsia="fr-FR"/>
              </w:rPr>
              <w:tab/>
            </w:r>
            <w:r w:rsidR="00F62477" w:rsidRPr="0052244D">
              <w:rPr>
                <w:rStyle w:val="Lienhypertexte"/>
                <w:noProof/>
              </w:rPr>
              <w:t>RÉSILIATION DE L’ACCORD-CADRE.</w:t>
            </w:r>
            <w:r w:rsidR="00F62477">
              <w:rPr>
                <w:noProof/>
                <w:webHidden/>
              </w:rPr>
              <w:tab/>
            </w:r>
            <w:r w:rsidR="00F62477">
              <w:rPr>
                <w:noProof/>
                <w:webHidden/>
              </w:rPr>
              <w:fldChar w:fldCharType="begin"/>
            </w:r>
            <w:r w:rsidR="00F62477">
              <w:rPr>
                <w:noProof/>
                <w:webHidden/>
              </w:rPr>
              <w:instrText xml:space="preserve"> PAGEREF _Toc202363571 \h </w:instrText>
            </w:r>
            <w:r w:rsidR="00F62477">
              <w:rPr>
                <w:noProof/>
                <w:webHidden/>
              </w:rPr>
            </w:r>
            <w:r w:rsidR="00F62477">
              <w:rPr>
                <w:noProof/>
                <w:webHidden/>
              </w:rPr>
              <w:fldChar w:fldCharType="separate"/>
            </w:r>
            <w:r w:rsidR="00F62477">
              <w:rPr>
                <w:noProof/>
                <w:webHidden/>
              </w:rPr>
              <w:t>34</w:t>
            </w:r>
            <w:r w:rsidR="00F62477">
              <w:rPr>
                <w:noProof/>
                <w:webHidden/>
              </w:rPr>
              <w:fldChar w:fldCharType="end"/>
            </w:r>
          </w:hyperlink>
        </w:p>
        <w:p w14:paraId="240D8455" w14:textId="33AF090A" w:rsidR="00F62477" w:rsidRDefault="007C7A54">
          <w:pPr>
            <w:pStyle w:val="TM2"/>
            <w:rPr>
              <w:rFonts w:asciiTheme="minorHAnsi" w:eastAsiaTheme="minorEastAsia" w:hAnsiTheme="minorHAnsi"/>
              <w:noProof/>
              <w:sz w:val="22"/>
              <w:lang w:eastAsia="fr-FR"/>
            </w:rPr>
          </w:pPr>
          <w:hyperlink w:anchor="_Toc202363572" w:history="1">
            <w:r w:rsidR="00F62477" w:rsidRPr="0052244D">
              <w:rPr>
                <w:rStyle w:val="Lienhypertexte"/>
                <w:rFonts w:cs="Times New Roman"/>
                <w:noProof/>
              </w:rPr>
              <w:t>18.1.</w:t>
            </w:r>
            <w:r w:rsidR="00F62477">
              <w:rPr>
                <w:rFonts w:asciiTheme="minorHAnsi" w:eastAsiaTheme="minorEastAsia" w:hAnsiTheme="minorHAnsi"/>
                <w:noProof/>
                <w:sz w:val="22"/>
                <w:lang w:eastAsia="fr-FR"/>
              </w:rPr>
              <w:tab/>
            </w:r>
            <w:r w:rsidR="00F62477" w:rsidRPr="0052244D">
              <w:rPr>
                <w:rStyle w:val="Lienhypertexte"/>
                <w:noProof/>
              </w:rPr>
              <w:t>Résiliation de l’accord-cadre.</w:t>
            </w:r>
            <w:r w:rsidR="00F62477">
              <w:rPr>
                <w:noProof/>
                <w:webHidden/>
              </w:rPr>
              <w:tab/>
            </w:r>
            <w:r w:rsidR="00F62477">
              <w:rPr>
                <w:noProof/>
                <w:webHidden/>
              </w:rPr>
              <w:fldChar w:fldCharType="begin"/>
            </w:r>
            <w:r w:rsidR="00F62477">
              <w:rPr>
                <w:noProof/>
                <w:webHidden/>
              </w:rPr>
              <w:instrText xml:space="preserve"> PAGEREF _Toc202363572 \h </w:instrText>
            </w:r>
            <w:r w:rsidR="00F62477">
              <w:rPr>
                <w:noProof/>
                <w:webHidden/>
              </w:rPr>
            </w:r>
            <w:r w:rsidR="00F62477">
              <w:rPr>
                <w:noProof/>
                <w:webHidden/>
              </w:rPr>
              <w:fldChar w:fldCharType="separate"/>
            </w:r>
            <w:r w:rsidR="00F62477">
              <w:rPr>
                <w:noProof/>
                <w:webHidden/>
              </w:rPr>
              <w:t>34</w:t>
            </w:r>
            <w:r w:rsidR="00F62477">
              <w:rPr>
                <w:noProof/>
                <w:webHidden/>
              </w:rPr>
              <w:fldChar w:fldCharType="end"/>
            </w:r>
          </w:hyperlink>
        </w:p>
        <w:p w14:paraId="359A8639" w14:textId="12683E9F" w:rsidR="00F62477" w:rsidRDefault="007C7A54">
          <w:pPr>
            <w:pStyle w:val="TM2"/>
            <w:rPr>
              <w:rFonts w:asciiTheme="minorHAnsi" w:eastAsiaTheme="minorEastAsia" w:hAnsiTheme="minorHAnsi"/>
              <w:noProof/>
              <w:sz w:val="22"/>
              <w:lang w:eastAsia="fr-FR"/>
            </w:rPr>
          </w:pPr>
          <w:hyperlink w:anchor="_Toc202363573" w:history="1">
            <w:r w:rsidR="00F62477" w:rsidRPr="0052244D">
              <w:rPr>
                <w:rStyle w:val="Lienhypertexte"/>
                <w:rFonts w:cs="Times New Roman"/>
                <w:noProof/>
              </w:rPr>
              <w:t>18.2.</w:t>
            </w:r>
            <w:r w:rsidR="00F62477">
              <w:rPr>
                <w:rFonts w:asciiTheme="minorHAnsi" w:eastAsiaTheme="minorEastAsia" w:hAnsiTheme="minorHAnsi"/>
                <w:noProof/>
                <w:sz w:val="22"/>
                <w:lang w:eastAsia="fr-FR"/>
              </w:rPr>
              <w:tab/>
            </w:r>
            <w:r w:rsidR="00F62477" w:rsidRPr="0052244D">
              <w:rPr>
                <w:rStyle w:val="Lienhypertexte"/>
                <w:noProof/>
              </w:rPr>
              <w:t>Résiliation partielle.</w:t>
            </w:r>
            <w:r w:rsidR="00F62477">
              <w:rPr>
                <w:noProof/>
                <w:webHidden/>
              </w:rPr>
              <w:tab/>
            </w:r>
            <w:r w:rsidR="00F62477">
              <w:rPr>
                <w:noProof/>
                <w:webHidden/>
              </w:rPr>
              <w:fldChar w:fldCharType="begin"/>
            </w:r>
            <w:r w:rsidR="00F62477">
              <w:rPr>
                <w:noProof/>
                <w:webHidden/>
              </w:rPr>
              <w:instrText xml:space="preserve"> PAGEREF _Toc202363573 \h </w:instrText>
            </w:r>
            <w:r w:rsidR="00F62477">
              <w:rPr>
                <w:noProof/>
                <w:webHidden/>
              </w:rPr>
            </w:r>
            <w:r w:rsidR="00F62477">
              <w:rPr>
                <w:noProof/>
                <w:webHidden/>
              </w:rPr>
              <w:fldChar w:fldCharType="separate"/>
            </w:r>
            <w:r w:rsidR="00F62477">
              <w:rPr>
                <w:noProof/>
                <w:webHidden/>
              </w:rPr>
              <w:t>35</w:t>
            </w:r>
            <w:r w:rsidR="00F62477">
              <w:rPr>
                <w:noProof/>
                <w:webHidden/>
              </w:rPr>
              <w:fldChar w:fldCharType="end"/>
            </w:r>
          </w:hyperlink>
        </w:p>
        <w:p w14:paraId="041C0E47" w14:textId="0D5A41FA" w:rsidR="00F62477" w:rsidRDefault="007C7A54">
          <w:pPr>
            <w:pStyle w:val="TM1"/>
            <w:rPr>
              <w:rFonts w:asciiTheme="minorHAnsi" w:eastAsiaTheme="minorEastAsia" w:hAnsiTheme="minorHAnsi"/>
              <w:noProof/>
              <w:sz w:val="22"/>
              <w:lang w:eastAsia="fr-FR"/>
            </w:rPr>
          </w:pPr>
          <w:hyperlink w:anchor="_Toc202363574" w:history="1">
            <w:r w:rsidR="00F62477" w:rsidRPr="0052244D">
              <w:rPr>
                <w:rStyle w:val="Lienhypertexte"/>
                <w:noProof/>
              </w:rPr>
              <w:t>ARTICLE 19.</w:t>
            </w:r>
            <w:r w:rsidR="00F62477">
              <w:rPr>
                <w:rFonts w:asciiTheme="minorHAnsi" w:eastAsiaTheme="minorEastAsia" w:hAnsiTheme="minorHAnsi"/>
                <w:noProof/>
                <w:sz w:val="22"/>
                <w:lang w:eastAsia="fr-FR"/>
              </w:rPr>
              <w:tab/>
            </w:r>
            <w:r w:rsidR="00F62477" w:rsidRPr="0052244D">
              <w:rPr>
                <w:rStyle w:val="Lienhypertexte"/>
                <w:noProof/>
              </w:rPr>
              <w:t>RÈGLEMENT AMIABLE DES LITIGES – RECOURS.</w:t>
            </w:r>
            <w:r w:rsidR="00F62477">
              <w:rPr>
                <w:noProof/>
                <w:webHidden/>
              </w:rPr>
              <w:tab/>
            </w:r>
            <w:r w:rsidR="00F62477">
              <w:rPr>
                <w:noProof/>
                <w:webHidden/>
              </w:rPr>
              <w:fldChar w:fldCharType="begin"/>
            </w:r>
            <w:r w:rsidR="00F62477">
              <w:rPr>
                <w:noProof/>
                <w:webHidden/>
              </w:rPr>
              <w:instrText xml:space="preserve"> PAGEREF _Toc202363574 \h </w:instrText>
            </w:r>
            <w:r w:rsidR="00F62477">
              <w:rPr>
                <w:noProof/>
                <w:webHidden/>
              </w:rPr>
            </w:r>
            <w:r w:rsidR="00F62477">
              <w:rPr>
                <w:noProof/>
                <w:webHidden/>
              </w:rPr>
              <w:fldChar w:fldCharType="separate"/>
            </w:r>
            <w:r w:rsidR="00F62477">
              <w:rPr>
                <w:noProof/>
                <w:webHidden/>
              </w:rPr>
              <w:t>35</w:t>
            </w:r>
            <w:r w:rsidR="00F62477">
              <w:rPr>
                <w:noProof/>
                <w:webHidden/>
              </w:rPr>
              <w:fldChar w:fldCharType="end"/>
            </w:r>
          </w:hyperlink>
        </w:p>
        <w:p w14:paraId="435C7DE7" w14:textId="0AC0C7C9" w:rsidR="00F62477" w:rsidRDefault="007C7A54">
          <w:pPr>
            <w:pStyle w:val="TM2"/>
            <w:rPr>
              <w:rFonts w:asciiTheme="minorHAnsi" w:eastAsiaTheme="minorEastAsia" w:hAnsiTheme="minorHAnsi"/>
              <w:noProof/>
              <w:sz w:val="22"/>
              <w:lang w:eastAsia="fr-FR"/>
            </w:rPr>
          </w:pPr>
          <w:hyperlink w:anchor="_Toc202363575" w:history="1">
            <w:r w:rsidR="00F62477" w:rsidRPr="0052244D">
              <w:rPr>
                <w:rStyle w:val="Lienhypertexte"/>
                <w:rFonts w:cs="Times New Roman"/>
                <w:noProof/>
              </w:rPr>
              <w:t>19.1.</w:t>
            </w:r>
            <w:r w:rsidR="00F62477">
              <w:rPr>
                <w:rFonts w:asciiTheme="minorHAnsi" w:eastAsiaTheme="minorEastAsia" w:hAnsiTheme="minorHAnsi"/>
                <w:noProof/>
                <w:sz w:val="22"/>
                <w:lang w:eastAsia="fr-FR"/>
              </w:rPr>
              <w:tab/>
            </w:r>
            <w:r w:rsidR="00F62477" w:rsidRPr="0052244D">
              <w:rPr>
                <w:rStyle w:val="Lienhypertexte"/>
                <w:noProof/>
              </w:rPr>
              <w:t>Recours gracieux.</w:t>
            </w:r>
            <w:r w:rsidR="00F62477">
              <w:rPr>
                <w:noProof/>
                <w:webHidden/>
              </w:rPr>
              <w:tab/>
            </w:r>
            <w:r w:rsidR="00F62477">
              <w:rPr>
                <w:noProof/>
                <w:webHidden/>
              </w:rPr>
              <w:fldChar w:fldCharType="begin"/>
            </w:r>
            <w:r w:rsidR="00F62477">
              <w:rPr>
                <w:noProof/>
                <w:webHidden/>
              </w:rPr>
              <w:instrText xml:space="preserve"> PAGEREF _Toc202363575 \h </w:instrText>
            </w:r>
            <w:r w:rsidR="00F62477">
              <w:rPr>
                <w:noProof/>
                <w:webHidden/>
              </w:rPr>
            </w:r>
            <w:r w:rsidR="00F62477">
              <w:rPr>
                <w:noProof/>
                <w:webHidden/>
              </w:rPr>
              <w:fldChar w:fldCharType="separate"/>
            </w:r>
            <w:r w:rsidR="00F62477">
              <w:rPr>
                <w:noProof/>
                <w:webHidden/>
              </w:rPr>
              <w:t>35</w:t>
            </w:r>
            <w:r w:rsidR="00F62477">
              <w:rPr>
                <w:noProof/>
                <w:webHidden/>
              </w:rPr>
              <w:fldChar w:fldCharType="end"/>
            </w:r>
          </w:hyperlink>
        </w:p>
        <w:p w14:paraId="4E56E507" w14:textId="13635454" w:rsidR="00F62477" w:rsidRDefault="007C7A54">
          <w:pPr>
            <w:pStyle w:val="TM2"/>
            <w:rPr>
              <w:rFonts w:asciiTheme="minorHAnsi" w:eastAsiaTheme="minorEastAsia" w:hAnsiTheme="minorHAnsi"/>
              <w:noProof/>
              <w:sz w:val="22"/>
              <w:lang w:eastAsia="fr-FR"/>
            </w:rPr>
          </w:pPr>
          <w:hyperlink w:anchor="_Toc202363576" w:history="1">
            <w:r w:rsidR="00F62477" w:rsidRPr="0052244D">
              <w:rPr>
                <w:rStyle w:val="Lienhypertexte"/>
                <w:rFonts w:cs="Times New Roman"/>
                <w:noProof/>
              </w:rPr>
              <w:t>19.2.</w:t>
            </w:r>
            <w:r w:rsidR="00F62477">
              <w:rPr>
                <w:rFonts w:asciiTheme="minorHAnsi" w:eastAsiaTheme="minorEastAsia" w:hAnsiTheme="minorHAnsi"/>
                <w:noProof/>
                <w:sz w:val="22"/>
                <w:lang w:eastAsia="fr-FR"/>
              </w:rPr>
              <w:tab/>
            </w:r>
            <w:r w:rsidR="00F62477" w:rsidRPr="0052244D">
              <w:rPr>
                <w:rStyle w:val="Lienhypertexte"/>
                <w:noProof/>
              </w:rPr>
              <w:t>Règlement amiable des litiges et des différends</w:t>
            </w:r>
            <w:r w:rsidR="00F62477">
              <w:rPr>
                <w:noProof/>
                <w:webHidden/>
              </w:rPr>
              <w:tab/>
            </w:r>
            <w:r w:rsidR="00F62477">
              <w:rPr>
                <w:noProof/>
                <w:webHidden/>
              </w:rPr>
              <w:fldChar w:fldCharType="begin"/>
            </w:r>
            <w:r w:rsidR="00F62477">
              <w:rPr>
                <w:noProof/>
                <w:webHidden/>
              </w:rPr>
              <w:instrText xml:space="preserve"> PAGEREF _Toc202363576 \h </w:instrText>
            </w:r>
            <w:r w:rsidR="00F62477">
              <w:rPr>
                <w:noProof/>
                <w:webHidden/>
              </w:rPr>
            </w:r>
            <w:r w:rsidR="00F62477">
              <w:rPr>
                <w:noProof/>
                <w:webHidden/>
              </w:rPr>
              <w:fldChar w:fldCharType="separate"/>
            </w:r>
            <w:r w:rsidR="00F62477">
              <w:rPr>
                <w:noProof/>
                <w:webHidden/>
              </w:rPr>
              <w:t>35</w:t>
            </w:r>
            <w:r w:rsidR="00F62477">
              <w:rPr>
                <w:noProof/>
                <w:webHidden/>
              </w:rPr>
              <w:fldChar w:fldCharType="end"/>
            </w:r>
          </w:hyperlink>
        </w:p>
        <w:p w14:paraId="769D1CC6" w14:textId="6DFA1DCA" w:rsidR="00F62477" w:rsidRDefault="007C7A54">
          <w:pPr>
            <w:pStyle w:val="TM2"/>
            <w:rPr>
              <w:rFonts w:asciiTheme="minorHAnsi" w:eastAsiaTheme="minorEastAsia" w:hAnsiTheme="minorHAnsi"/>
              <w:noProof/>
              <w:sz w:val="22"/>
              <w:lang w:eastAsia="fr-FR"/>
            </w:rPr>
          </w:pPr>
          <w:hyperlink w:anchor="_Toc202363577" w:history="1">
            <w:r w:rsidR="00F62477" w:rsidRPr="0052244D">
              <w:rPr>
                <w:rStyle w:val="Lienhypertexte"/>
                <w:rFonts w:cs="Times New Roman"/>
                <w:noProof/>
              </w:rPr>
              <w:t>19.3.</w:t>
            </w:r>
            <w:r w:rsidR="00F62477">
              <w:rPr>
                <w:rFonts w:asciiTheme="minorHAnsi" w:eastAsiaTheme="minorEastAsia" w:hAnsiTheme="minorHAnsi"/>
                <w:noProof/>
                <w:sz w:val="22"/>
                <w:lang w:eastAsia="fr-FR"/>
              </w:rPr>
              <w:tab/>
            </w:r>
            <w:r w:rsidR="00F62477" w:rsidRPr="0052244D">
              <w:rPr>
                <w:rStyle w:val="Lienhypertexte"/>
                <w:noProof/>
              </w:rPr>
              <w:t>Recours contentieux.</w:t>
            </w:r>
            <w:r w:rsidR="00F62477">
              <w:rPr>
                <w:noProof/>
                <w:webHidden/>
              </w:rPr>
              <w:tab/>
            </w:r>
            <w:r w:rsidR="00F62477">
              <w:rPr>
                <w:noProof/>
                <w:webHidden/>
              </w:rPr>
              <w:fldChar w:fldCharType="begin"/>
            </w:r>
            <w:r w:rsidR="00F62477">
              <w:rPr>
                <w:noProof/>
                <w:webHidden/>
              </w:rPr>
              <w:instrText xml:space="preserve"> PAGEREF _Toc202363577 \h </w:instrText>
            </w:r>
            <w:r w:rsidR="00F62477">
              <w:rPr>
                <w:noProof/>
                <w:webHidden/>
              </w:rPr>
            </w:r>
            <w:r w:rsidR="00F62477">
              <w:rPr>
                <w:noProof/>
                <w:webHidden/>
              </w:rPr>
              <w:fldChar w:fldCharType="separate"/>
            </w:r>
            <w:r w:rsidR="00F62477">
              <w:rPr>
                <w:noProof/>
                <w:webHidden/>
              </w:rPr>
              <w:t>35</w:t>
            </w:r>
            <w:r w:rsidR="00F62477">
              <w:rPr>
                <w:noProof/>
                <w:webHidden/>
              </w:rPr>
              <w:fldChar w:fldCharType="end"/>
            </w:r>
          </w:hyperlink>
        </w:p>
        <w:p w14:paraId="0465D2F7" w14:textId="0628CD2E" w:rsidR="00F62477" w:rsidRDefault="007C7A54">
          <w:pPr>
            <w:pStyle w:val="TM1"/>
            <w:rPr>
              <w:rFonts w:asciiTheme="minorHAnsi" w:eastAsiaTheme="minorEastAsia" w:hAnsiTheme="minorHAnsi"/>
              <w:noProof/>
              <w:sz w:val="22"/>
              <w:lang w:eastAsia="fr-FR"/>
            </w:rPr>
          </w:pPr>
          <w:hyperlink w:anchor="_Toc202363578" w:history="1">
            <w:r w:rsidR="00F62477" w:rsidRPr="0052244D">
              <w:rPr>
                <w:rStyle w:val="Lienhypertexte"/>
                <w:noProof/>
              </w:rPr>
              <w:t>ARTICLE 20.</w:t>
            </w:r>
            <w:r w:rsidR="00F62477">
              <w:rPr>
                <w:rFonts w:asciiTheme="minorHAnsi" w:eastAsiaTheme="minorEastAsia" w:hAnsiTheme="minorHAnsi"/>
                <w:noProof/>
                <w:sz w:val="22"/>
                <w:lang w:eastAsia="fr-FR"/>
              </w:rPr>
              <w:tab/>
            </w:r>
            <w:r w:rsidR="00F62477" w:rsidRPr="0052244D">
              <w:rPr>
                <w:rStyle w:val="Lienhypertexte"/>
                <w:noProof/>
              </w:rPr>
              <w:t>DROIT ET LANGUE APPLICABLES AU PRÉSENT ACCORD-CADRE.</w:t>
            </w:r>
            <w:r w:rsidR="00F62477">
              <w:rPr>
                <w:noProof/>
                <w:webHidden/>
              </w:rPr>
              <w:tab/>
            </w:r>
            <w:r w:rsidR="00F62477">
              <w:rPr>
                <w:noProof/>
                <w:webHidden/>
              </w:rPr>
              <w:fldChar w:fldCharType="begin"/>
            </w:r>
            <w:r w:rsidR="00F62477">
              <w:rPr>
                <w:noProof/>
                <w:webHidden/>
              </w:rPr>
              <w:instrText xml:space="preserve"> PAGEREF _Toc202363578 \h </w:instrText>
            </w:r>
            <w:r w:rsidR="00F62477">
              <w:rPr>
                <w:noProof/>
                <w:webHidden/>
              </w:rPr>
            </w:r>
            <w:r w:rsidR="00F62477">
              <w:rPr>
                <w:noProof/>
                <w:webHidden/>
              </w:rPr>
              <w:fldChar w:fldCharType="separate"/>
            </w:r>
            <w:r w:rsidR="00F62477">
              <w:rPr>
                <w:noProof/>
                <w:webHidden/>
              </w:rPr>
              <w:t>35</w:t>
            </w:r>
            <w:r w:rsidR="00F62477">
              <w:rPr>
                <w:noProof/>
                <w:webHidden/>
              </w:rPr>
              <w:fldChar w:fldCharType="end"/>
            </w:r>
          </w:hyperlink>
        </w:p>
        <w:p w14:paraId="515B0B19" w14:textId="412FDB1A" w:rsidR="00F62477" w:rsidRDefault="007C7A54">
          <w:pPr>
            <w:pStyle w:val="TM2"/>
            <w:rPr>
              <w:rFonts w:asciiTheme="minorHAnsi" w:eastAsiaTheme="minorEastAsia" w:hAnsiTheme="minorHAnsi"/>
              <w:noProof/>
              <w:sz w:val="22"/>
              <w:lang w:eastAsia="fr-FR"/>
            </w:rPr>
          </w:pPr>
          <w:hyperlink w:anchor="_Toc202363579" w:history="1">
            <w:r w:rsidR="00F62477" w:rsidRPr="0052244D">
              <w:rPr>
                <w:rStyle w:val="Lienhypertexte"/>
                <w:rFonts w:cs="Times New Roman"/>
                <w:noProof/>
              </w:rPr>
              <w:t>20.1.</w:t>
            </w:r>
            <w:r w:rsidR="00F62477">
              <w:rPr>
                <w:rFonts w:asciiTheme="minorHAnsi" w:eastAsiaTheme="minorEastAsia" w:hAnsiTheme="minorHAnsi"/>
                <w:noProof/>
                <w:sz w:val="22"/>
                <w:lang w:eastAsia="fr-FR"/>
              </w:rPr>
              <w:tab/>
            </w:r>
            <w:r w:rsidR="00F62477" w:rsidRPr="0052244D">
              <w:rPr>
                <w:rStyle w:val="Lienhypertexte"/>
                <w:noProof/>
              </w:rPr>
              <w:t>Droit applicable</w:t>
            </w:r>
            <w:r w:rsidR="00F62477">
              <w:rPr>
                <w:noProof/>
                <w:webHidden/>
              </w:rPr>
              <w:tab/>
            </w:r>
            <w:r w:rsidR="00F62477">
              <w:rPr>
                <w:noProof/>
                <w:webHidden/>
              </w:rPr>
              <w:fldChar w:fldCharType="begin"/>
            </w:r>
            <w:r w:rsidR="00F62477">
              <w:rPr>
                <w:noProof/>
                <w:webHidden/>
              </w:rPr>
              <w:instrText xml:space="preserve"> PAGEREF _Toc202363579 \h </w:instrText>
            </w:r>
            <w:r w:rsidR="00F62477">
              <w:rPr>
                <w:noProof/>
                <w:webHidden/>
              </w:rPr>
            </w:r>
            <w:r w:rsidR="00F62477">
              <w:rPr>
                <w:noProof/>
                <w:webHidden/>
              </w:rPr>
              <w:fldChar w:fldCharType="separate"/>
            </w:r>
            <w:r w:rsidR="00F62477">
              <w:rPr>
                <w:noProof/>
                <w:webHidden/>
              </w:rPr>
              <w:t>35</w:t>
            </w:r>
            <w:r w:rsidR="00F62477">
              <w:rPr>
                <w:noProof/>
                <w:webHidden/>
              </w:rPr>
              <w:fldChar w:fldCharType="end"/>
            </w:r>
          </w:hyperlink>
        </w:p>
        <w:p w14:paraId="2CC58EDB" w14:textId="5578704D" w:rsidR="00F62477" w:rsidRDefault="007C7A54">
          <w:pPr>
            <w:pStyle w:val="TM2"/>
            <w:rPr>
              <w:rFonts w:asciiTheme="minorHAnsi" w:eastAsiaTheme="minorEastAsia" w:hAnsiTheme="minorHAnsi"/>
              <w:noProof/>
              <w:sz w:val="22"/>
              <w:lang w:eastAsia="fr-FR"/>
            </w:rPr>
          </w:pPr>
          <w:hyperlink w:anchor="_Toc202363580" w:history="1">
            <w:r w:rsidR="00F62477" w:rsidRPr="0052244D">
              <w:rPr>
                <w:rStyle w:val="Lienhypertexte"/>
                <w:rFonts w:cs="Times New Roman"/>
                <w:noProof/>
              </w:rPr>
              <w:t>20.2.</w:t>
            </w:r>
            <w:r w:rsidR="00F62477">
              <w:rPr>
                <w:rFonts w:asciiTheme="minorHAnsi" w:eastAsiaTheme="minorEastAsia" w:hAnsiTheme="minorHAnsi"/>
                <w:noProof/>
                <w:sz w:val="22"/>
                <w:lang w:eastAsia="fr-FR"/>
              </w:rPr>
              <w:tab/>
            </w:r>
            <w:r w:rsidR="00F62477" w:rsidRPr="0052244D">
              <w:rPr>
                <w:rStyle w:val="Lienhypertexte"/>
                <w:noProof/>
              </w:rPr>
              <w:t>Usage de la langue française.</w:t>
            </w:r>
            <w:r w:rsidR="00F62477">
              <w:rPr>
                <w:noProof/>
                <w:webHidden/>
              </w:rPr>
              <w:tab/>
            </w:r>
            <w:r w:rsidR="00F62477">
              <w:rPr>
                <w:noProof/>
                <w:webHidden/>
              </w:rPr>
              <w:fldChar w:fldCharType="begin"/>
            </w:r>
            <w:r w:rsidR="00F62477">
              <w:rPr>
                <w:noProof/>
                <w:webHidden/>
              </w:rPr>
              <w:instrText xml:space="preserve"> PAGEREF _Toc202363580 \h </w:instrText>
            </w:r>
            <w:r w:rsidR="00F62477">
              <w:rPr>
                <w:noProof/>
                <w:webHidden/>
              </w:rPr>
            </w:r>
            <w:r w:rsidR="00F62477">
              <w:rPr>
                <w:noProof/>
                <w:webHidden/>
              </w:rPr>
              <w:fldChar w:fldCharType="separate"/>
            </w:r>
            <w:r w:rsidR="00F62477">
              <w:rPr>
                <w:noProof/>
                <w:webHidden/>
              </w:rPr>
              <w:t>36</w:t>
            </w:r>
            <w:r w:rsidR="00F62477">
              <w:rPr>
                <w:noProof/>
                <w:webHidden/>
              </w:rPr>
              <w:fldChar w:fldCharType="end"/>
            </w:r>
          </w:hyperlink>
        </w:p>
        <w:p w14:paraId="32063A0E" w14:textId="2A7AE765" w:rsidR="00F62477" w:rsidRDefault="007C7A54">
          <w:pPr>
            <w:pStyle w:val="TM1"/>
            <w:rPr>
              <w:rFonts w:asciiTheme="minorHAnsi" w:eastAsiaTheme="minorEastAsia" w:hAnsiTheme="minorHAnsi"/>
              <w:noProof/>
              <w:sz w:val="22"/>
              <w:lang w:eastAsia="fr-FR"/>
            </w:rPr>
          </w:pPr>
          <w:hyperlink w:anchor="_Toc202363581" w:history="1">
            <w:r w:rsidR="00F62477" w:rsidRPr="0052244D">
              <w:rPr>
                <w:rStyle w:val="Lienhypertexte"/>
                <w:noProof/>
              </w:rPr>
              <w:t>ARTICLE 21.</w:t>
            </w:r>
            <w:r w:rsidR="00F62477">
              <w:rPr>
                <w:rFonts w:asciiTheme="minorHAnsi" w:eastAsiaTheme="minorEastAsia" w:hAnsiTheme="minorHAnsi"/>
                <w:noProof/>
                <w:sz w:val="22"/>
                <w:lang w:eastAsia="fr-FR"/>
              </w:rPr>
              <w:tab/>
            </w:r>
            <w:r w:rsidR="00F62477" w:rsidRPr="0052244D">
              <w:rPr>
                <w:rStyle w:val="Lienhypertexte"/>
                <w:noProof/>
              </w:rPr>
              <w:t>DÉROGATIONS.</w:t>
            </w:r>
            <w:r w:rsidR="00F62477">
              <w:rPr>
                <w:noProof/>
                <w:webHidden/>
              </w:rPr>
              <w:tab/>
            </w:r>
            <w:r w:rsidR="00F62477">
              <w:rPr>
                <w:noProof/>
                <w:webHidden/>
              </w:rPr>
              <w:fldChar w:fldCharType="begin"/>
            </w:r>
            <w:r w:rsidR="00F62477">
              <w:rPr>
                <w:noProof/>
                <w:webHidden/>
              </w:rPr>
              <w:instrText xml:space="preserve"> PAGEREF _Toc202363581 \h </w:instrText>
            </w:r>
            <w:r w:rsidR="00F62477">
              <w:rPr>
                <w:noProof/>
                <w:webHidden/>
              </w:rPr>
            </w:r>
            <w:r w:rsidR="00F62477">
              <w:rPr>
                <w:noProof/>
                <w:webHidden/>
              </w:rPr>
              <w:fldChar w:fldCharType="separate"/>
            </w:r>
            <w:r w:rsidR="00F62477">
              <w:rPr>
                <w:noProof/>
                <w:webHidden/>
              </w:rPr>
              <w:t>36</w:t>
            </w:r>
            <w:r w:rsidR="00F62477">
              <w:rPr>
                <w:noProof/>
                <w:webHidden/>
              </w:rPr>
              <w:fldChar w:fldCharType="end"/>
            </w:r>
          </w:hyperlink>
        </w:p>
        <w:p w14:paraId="33EE0467" w14:textId="0BEEFBE2" w:rsidR="00F62477" w:rsidRDefault="007C7A54">
          <w:pPr>
            <w:pStyle w:val="TM1"/>
            <w:rPr>
              <w:rFonts w:asciiTheme="minorHAnsi" w:eastAsiaTheme="minorEastAsia" w:hAnsiTheme="minorHAnsi"/>
              <w:noProof/>
              <w:sz w:val="22"/>
              <w:lang w:eastAsia="fr-FR"/>
            </w:rPr>
          </w:pPr>
          <w:hyperlink w:anchor="_Toc202363582" w:history="1">
            <w:r w:rsidR="00F62477" w:rsidRPr="0052244D">
              <w:rPr>
                <w:rStyle w:val="Lienhypertexte"/>
                <w:rFonts w:eastAsia="Times New Roman"/>
                <w:noProof/>
              </w:rPr>
              <w:t>ANNEXE 1 : ANNEXE TECHNIQUE</w:t>
            </w:r>
            <w:r w:rsidR="00F62477">
              <w:rPr>
                <w:noProof/>
                <w:webHidden/>
              </w:rPr>
              <w:tab/>
            </w:r>
            <w:r w:rsidR="00F62477">
              <w:rPr>
                <w:noProof/>
                <w:webHidden/>
              </w:rPr>
              <w:fldChar w:fldCharType="begin"/>
            </w:r>
            <w:r w:rsidR="00F62477">
              <w:rPr>
                <w:noProof/>
                <w:webHidden/>
              </w:rPr>
              <w:instrText xml:space="preserve"> PAGEREF _Toc202363582 \h </w:instrText>
            </w:r>
            <w:r w:rsidR="00F62477">
              <w:rPr>
                <w:noProof/>
                <w:webHidden/>
              </w:rPr>
            </w:r>
            <w:r w:rsidR="00F62477">
              <w:rPr>
                <w:noProof/>
                <w:webHidden/>
              </w:rPr>
              <w:fldChar w:fldCharType="separate"/>
            </w:r>
            <w:r w:rsidR="00F62477">
              <w:rPr>
                <w:noProof/>
                <w:webHidden/>
              </w:rPr>
              <w:t>37</w:t>
            </w:r>
            <w:r w:rsidR="00F62477">
              <w:rPr>
                <w:noProof/>
                <w:webHidden/>
              </w:rPr>
              <w:fldChar w:fldCharType="end"/>
            </w:r>
          </w:hyperlink>
        </w:p>
        <w:p w14:paraId="09B7884C" w14:textId="2857E38F" w:rsidR="00C3480F" w:rsidRDefault="0057599D" w:rsidP="00C3480F">
          <w:pPr>
            <w:pStyle w:val="TM1"/>
            <w:rPr>
              <w:sz w:val="18"/>
              <w:szCs w:val="18"/>
            </w:rPr>
          </w:pPr>
          <w:r w:rsidRPr="00197C8D">
            <w:rPr>
              <w:sz w:val="18"/>
              <w:szCs w:val="18"/>
            </w:rPr>
            <w:fldChar w:fldCharType="end"/>
          </w:r>
        </w:p>
        <w:p w14:paraId="0917B77B" w14:textId="1F5E8F98" w:rsidR="00511F04" w:rsidRPr="00C3480F" w:rsidRDefault="007C7A54" w:rsidP="00C3480F"/>
      </w:sdtContent>
    </w:sdt>
    <w:p w14:paraId="6DE6A6BF" w14:textId="28EF16C3" w:rsidR="001746C0" w:rsidRPr="001E18C4" w:rsidRDefault="001746C0" w:rsidP="00C3480F">
      <w:pPr>
        <w:pStyle w:val="Titre1"/>
      </w:pPr>
      <w:bookmarkStart w:id="0" w:name="_Toc202363504"/>
      <w:r w:rsidRPr="001E18C4">
        <w:lastRenderedPageBreak/>
        <w:t>PIECES CONTRACTUELLES.</w:t>
      </w:r>
      <w:bookmarkEnd w:id="0"/>
    </w:p>
    <w:p w14:paraId="4497EF03" w14:textId="77777777" w:rsidR="001746C0" w:rsidRDefault="001746C0" w:rsidP="001746C0">
      <w:pPr>
        <w:rPr>
          <w:rFonts w:cs="Arial"/>
        </w:rPr>
      </w:pPr>
    </w:p>
    <w:p w14:paraId="13B92939" w14:textId="77777777" w:rsidR="001746C0" w:rsidRPr="001746C0" w:rsidRDefault="001746C0" w:rsidP="001746C0">
      <w:pPr>
        <w:rPr>
          <w:rFonts w:cs="Arial"/>
        </w:rPr>
      </w:pPr>
      <w:r w:rsidRPr="001746C0">
        <w:rPr>
          <w:rFonts w:cs="Arial"/>
        </w:rPr>
        <w:t>Les présents documents contractuels sont soumis au code de la commande publique.</w:t>
      </w:r>
    </w:p>
    <w:p w14:paraId="416F2F19" w14:textId="77777777" w:rsidR="001746C0" w:rsidRPr="001746C0" w:rsidRDefault="001746C0" w:rsidP="001746C0">
      <w:pPr>
        <w:rPr>
          <w:rFonts w:cs="Arial"/>
        </w:rPr>
      </w:pPr>
    </w:p>
    <w:p w14:paraId="616E9F2E" w14:textId="77777777" w:rsidR="001746C0" w:rsidRPr="001746C0" w:rsidRDefault="001746C0" w:rsidP="001746C0">
      <w:pPr>
        <w:rPr>
          <w:rFonts w:cs="Arial"/>
        </w:rPr>
      </w:pPr>
      <w:r w:rsidRPr="001746C0">
        <w:rPr>
          <w:rFonts w:cs="Arial"/>
        </w:rPr>
        <w:t>Le marché est régi par les documents suivants qui, en cas de contradiction, prévalent dans l'ordre ci-après :</w:t>
      </w:r>
    </w:p>
    <w:p w14:paraId="6BDDA464" w14:textId="77777777" w:rsidR="001746C0" w:rsidRPr="001746C0" w:rsidRDefault="001746C0" w:rsidP="001746C0">
      <w:pPr>
        <w:rPr>
          <w:rFonts w:cs="Arial"/>
        </w:rPr>
      </w:pPr>
    </w:p>
    <w:p w14:paraId="400B625C" w14:textId="307520B4" w:rsidR="003B38B6" w:rsidRDefault="00B21EA8" w:rsidP="003B38B6">
      <w:pPr>
        <w:ind w:left="426" w:hanging="426"/>
      </w:pPr>
      <w:r>
        <w:rPr>
          <w:rFonts w:cs="Arial"/>
        </w:rPr>
        <w:t>1.1.</w:t>
      </w:r>
      <w:r>
        <w:rPr>
          <w:rFonts w:cs="Arial"/>
        </w:rPr>
        <w:tab/>
      </w:r>
      <w:r w:rsidR="003B38B6" w:rsidRPr="00766B4E">
        <w:t>Le présent cahier des clauses particulières qui vaut acte d’engagement</w:t>
      </w:r>
      <w:r w:rsidR="001D5284">
        <w:t>*</w:t>
      </w:r>
      <w:r w:rsidR="003B38B6" w:rsidRPr="00766B4E">
        <w:t xml:space="preserve"> (ci-après, CCP valant AE) et </w:t>
      </w:r>
      <w:r w:rsidR="003B38B6" w:rsidRPr="006715AC">
        <w:t>ses annexes énumérées ci-après :</w:t>
      </w:r>
    </w:p>
    <w:p w14:paraId="0FC92942" w14:textId="77777777" w:rsidR="003B38B6" w:rsidRDefault="003B38B6" w:rsidP="003B38B6">
      <w:pPr>
        <w:spacing w:before="60"/>
        <w:ind w:left="709" w:hanging="284"/>
      </w:pPr>
      <w:r>
        <w:t xml:space="preserve">– </w:t>
      </w:r>
      <w:r>
        <w:tab/>
        <w:t>annexe 1 : annexe technique ;</w:t>
      </w:r>
    </w:p>
    <w:p w14:paraId="3340878B" w14:textId="77777777" w:rsidR="003B38B6" w:rsidRDefault="003B38B6" w:rsidP="003B38B6">
      <w:pPr>
        <w:spacing w:before="60"/>
        <w:ind w:left="709" w:hanging="284"/>
      </w:pPr>
      <w:r w:rsidRPr="00566BB4">
        <w:t xml:space="preserve">– </w:t>
      </w:r>
      <w:r>
        <w:tab/>
      </w:r>
      <w:r w:rsidRPr="00404795">
        <w:rPr>
          <w:i/>
        </w:rPr>
        <w:t>le cas échéant</w:t>
      </w:r>
      <w:r w:rsidRPr="00566BB4">
        <w:t>, annexe 2 : déclaration de sous-traitance (DC4)</w:t>
      </w:r>
      <w:r>
        <w:t>.</w:t>
      </w:r>
    </w:p>
    <w:p w14:paraId="75B6EF38" w14:textId="173C20A3" w:rsidR="003B38B6" w:rsidRDefault="003B38B6" w:rsidP="001F0609">
      <w:pPr>
        <w:ind w:left="567" w:hanging="567"/>
        <w:rPr>
          <w:rFonts w:cs="Arial"/>
        </w:rPr>
      </w:pPr>
    </w:p>
    <w:p w14:paraId="16D4C942" w14:textId="38043BF8" w:rsidR="003B38B6" w:rsidRDefault="003B38B6" w:rsidP="003B38B6">
      <w:r w:rsidRPr="00766B4E">
        <w:t>Ce</w:t>
      </w:r>
      <w:r>
        <w:t>s</w:t>
      </w:r>
      <w:r w:rsidRPr="00766B4E">
        <w:t xml:space="preserve"> document</w:t>
      </w:r>
      <w:r>
        <w:t>s</w:t>
      </w:r>
      <w:r w:rsidRPr="00766B4E">
        <w:t xml:space="preserve"> </w:t>
      </w:r>
      <w:r>
        <w:t>sont</w:t>
      </w:r>
      <w:r w:rsidRPr="00766B4E">
        <w:t xml:space="preserve"> signé</w:t>
      </w:r>
      <w:r>
        <w:t>s</w:t>
      </w:r>
      <w:r w:rsidRPr="00766B4E">
        <w:t xml:space="preserve"> par l’acheteur et le titulaire</w:t>
      </w:r>
      <w:r>
        <w:t>.</w:t>
      </w:r>
    </w:p>
    <w:p w14:paraId="78BCCDCD" w14:textId="77777777" w:rsidR="003B38B6" w:rsidRDefault="003B38B6" w:rsidP="001F0609">
      <w:pPr>
        <w:ind w:left="567" w:hanging="567"/>
        <w:rPr>
          <w:rFonts w:cs="Arial"/>
        </w:rPr>
      </w:pPr>
    </w:p>
    <w:p w14:paraId="4472483D" w14:textId="073A24DC" w:rsidR="001746C0" w:rsidRDefault="00B21EA8" w:rsidP="007C7A54">
      <w:pPr>
        <w:ind w:left="426" w:hanging="426"/>
        <w:rPr>
          <w:rFonts w:cs="Arial"/>
        </w:rPr>
      </w:pPr>
      <w:r>
        <w:rPr>
          <w:rFonts w:cs="Arial"/>
        </w:rPr>
        <w:t>1.2</w:t>
      </w:r>
      <w:r w:rsidR="001746C0" w:rsidRPr="001746C0">
        <w:rPr>
          <w:rFonts w:cs="Arial"/>
        </w:rPr>
        <w:t>.</w:t>
      </w:r>
      <w:r w:rsidR="001746C0" w:rsidRPr="001746C0">
        <w:rPr>
          <w:rFonts w:cs="Arial"/>
        </w:rPr>
        <w:tab/>
        <w:t xml:space="preserve">Le cahier des clauses administratives générales des marchés publics </w:t>
      </w:r>
      <w:r w:rsidR="001746C0" w:rsidRPr="0075265F">
        <w:rPr>
          <w:rFonts w:cs="Arial"/>
        </w:rPr>
        <w:t>de prestations intellectuelles (CCAG/PI)</w:t>
      </w:r>
      <w:r w:rsidR="001746C0" w:rsidRPr="00544D26">
        <w:rPr>
          <w:rFonts w:cs="Arial"/>
          <w:color w:val="2E74B5" w:themeColor="accent1" w:themeShade="BF"/>
        </w:rPr>
        <w:t xml:space="preserve"> </w:t>
      </w:r>
      <w:r w:rsidR="001746C0" w:rsidRPr="001746C0">
        <w:rPr>
          <w:rFonts w:cs="Arial"/>
        </w:rPr>
        <w:t xml:space="preserve">approuvé par l'arrêté du 30 mars 2021 dans sa version applicable à la date de lancement de la présente consultation (non joint aux pièces </w:t>
      </w:r>
      <w:r w:rsidR="004B73D6">
        <w:rPr>
          <w:rFonts w:cs="Arial"/>
        </w:rPr>
        <w:t>de l’accord-cadre</w:t>
      </w:r>
      <w:r w:rsidR="001746C0" w:rsidRPr="001746C0">
        <w:rPr>
          <w:rFonts w:cs="Arial"/>
        </w:rPr>
        <w:t xml:space="preserve"> mais dont le titulaire déclare avoir pris connaissance).</w:t>
      </w:r>
    </w:p>
    <w:p w14:paraId="5CA4B701" w14:textId="77777777" w:rsidR="003B38B6" w:rsidRPr="001746C0" w:rsidRDefault="003B38B6" w:rsidP="001F0609">
      <w:pPr>
        <w:ind w:left="567" w:hanging="567"/>
        <w:rPr>
          <w:rFonts w:cs="Arial"/>
        </w:rPr>
      </w:pPr>
    </w:p>
    <w:p w14:paraId="6F4A1E34" w14:textId="016661A4" w:rsidR="001746C0" w:rsidRPr="001746C0" w:rsidRDefault="00B21EA8" w:rsidP="007C7A54">
      <w:pPr>
        <w:ind w:left="426" w:hanging="426"/>
        <w:rPr>
          <w:rFonts w:cs="Arial"/>
        </w:rPr>
      </w:pPr>
      <w:r>
        <w:rPr>
          <w:rFonts w:cs="Arial"/>
        </w:rPr>
        <w:t>1.3</w:t>
      </w:r>
      <w:r w:rsidR="001746C0" w:rsidRPr="001746C0">
        <w:rPr>
          <w:rFonts w:cs="Arial"/>
        </w:rPr>
        <w:t>.</w:t>
      </w:r>
      <w:r w:rsidR="001746C0" w:rsidRPr="001746C0">
        <w:rPr>
          <w:rFonts w:cs="Arial"/>
        </w:rPr>
        <w:tab/>
        <w:t>L'offre technique du titulaire.</w:t>
      </w:r>
    </w:p>
    <w:p w14:paraId="0975AD20" w14:textId="77777777" w:rsidR="001746C0" w:rsidRPr="001746C0" w:rsidRDefault="001746C0" w:rsidP="001746C0">
      <w:pPr>
        <w:rPr>
          <w:rFonts w:cs="Arial"/>
        </w:rPr>
      </w:pPr>
    </w:p>
    <w:p w14:paraId="4A978C12" w14:textId="44DBDB4D" w:rsidR="003B38B6" w:rsidRPr="00AD704F" w:rsidRDefault="003B38B6" w:rsidP="003B38B6">
      <w:pPr>
        <w:rPr>
          <w:sz w:val="18"/>
        </w:rPr>
      </w:pPr>
      <w:r w:rsidRPr="00AD704F">
        <w:rPr>
          <w:sz w:val="18"/>
        </w:rPr>
        <w:t>*</w:t>
      </w:r>
      <w:r w:rsidRPr="001A2935">
        <w:rPr>
          <w:rFonts w:cs="Arial"/>
        </w:rPr>
        <w:t>Aucune valeur contractuelle n’est reconnue à tout autre document à caractère financier figurant dans l'offre du titulaire.</w:t>
      </w:r>
    </w:p>
    <w:p w14:paraId="6B552440" w14:textId="77777777" w:rsidR="001746C0" w:rsidRPr="001746C0" w:rsidRDefault="001746C0" w:rsidP="001746C0">
      <w:pPr>
        <w:rPr>
          <w:rFonts w:cs="Arial"/>
        </w:rPr>
      </w:pPr>
    </w:p>
    <w:p w14:paraId="3C5CAA1B" w14:textId="54C832A7" w:rsidR="001746C0" w:rsidRDefault="001746C0" w:rsidP="001E18C4">
      <w:pPr>
        <w:pStyle w:val="Titre1"/>
      </w:pPr>
      <w:bookmarkStart w:id="1" w:name="_Toc202363505"/>
      <w:r w:rsidRPr="001746C0">
        <w:t xml:space="preserve">OBJET </w:t>
      </w:r>
      <w:r w:rsidR="004B73D6">
        <w:t>DE L’ACCORD-CADRE</w:t>
      </w:r>
      <w:r w:rsidRPr="001746C0">
        <w:t>.</w:t>
      </w:r>
      <w:bookmarkEnd w:id="1"/>
    </w:p>
    <w:p w14:paraId="1F4C148D" w14:textId="77777777" w:rsidR="00D653F0" w:rsidRPr="00D653F0" w:rsidRDefault="00D653F0" w:rsidP="00D653F0"/>
    <w:p w14:paraId="2D9E8DA7" w14:textId="01F4BDF1" w:rsidR="001746C0" w:rsidRDefault="00D653F0" w:rsidP="001746C0">
      <w:pPr>
        <w:rPr>
          <w:rFonts w:cs="Arial"/>
        </w:rPr>
      </w:pPr>
      <w:r>
        <w:rPr>
          <w:rFonts w:cs="Arial"/>
        </w:rPr>
        <w:t>Le présent accord-cadre</w:t>
      </w:r>
      <w:r w:rsidR="001746C0" w:rsidRPr="001746C0">
        <w:rPr>
          <w:rFonts w:cs="Arial"/>
        </w:rPr>
        <w:t xml:space="preserve"> a pour objet </w:t>
      </w:r>
      <w:r w:rsidR="00B21EA8">
        <w:rPr>
          <w:rFonts w:cs="Arial"/>
        </w:rPr>
        <w:t>l’</w:t>
      </w:r>
      <w:r w:rsidR="007C7A54">
        <w:rPr>
          <w:rFonts w:cs="Arial"/>
        </w:rPr>
        <w:t>o</w:t>
      </w:r>
      <w:r>
        <w:rPr>
          <w:rFonts w:cs="Arial"/>
        </w:rPr>
        <w:t>bservatoire</w:t>
      </w:r>
      <w:r w:rsidR="005B011D">
        <w:rPr>
          <w:rFonts w:cs="Arial"/>
        </w:rPr>
        <w:t xml:space="preserve"> </w:t>
      </w:r>
      <w:r w:rsidR="005B011D" w:rsidRPr="005B011D">
        <w:rPr>
          <w:rFonts w:cs="Arial"/>
        </w:rPr>
        <w:t>2025-07</w:t>
      </w:r>
      <w:r w:rsidR="007C7A54">
        <w:rPr>
          <w:rFonts w:cs="Arial"/>
        </w:rPr>
        <w:t xml:space="preserve"> intitulé</w:t>
      </w:r>
      <w:r w:rsidR="005B011D" w:rsidRPr="005B011D">
        <w:rPr>
          <w:rFonts w:cs="Arial"/>
        </w:rPr>
        <w:t xml:space="preserve"> </w:t>
      </w:r>
      <w:r w:rsidR="005B011D">
        <w:rPr>
          <w:rFonts w:cs="Arial"/>
        </w:rPr>
        <w:t>« </w:t>
      </w:r>
      <w:r w:rsidR="005B011D" w:rsidRPr="005B011D">
        <w:rPr>
          <w:rFonts w:cs="Arial"/>
        </w:rPr>
        <w:t>Animation d’un réseau d’éducation et de sensibilisation sur le nucléaire de défense (réseau nucléaire et stratégie – nouvelle génération /RNS-NG)</w:t>
      </w:r>
      <w:r w:rsidR="005B011D">
        <w:rPr>
          <w:rFonts w:cs="Arial"/>
        </w:rPr>
        <w:t> »</w:t>
      </w:r>
      <w:r w:rsidR="007C7A54">
        <w:rPr>
          <w:rFonts w:cs="Arial"/>
        </w:rPr>
        <w:t>.</w:t>
      </w:r>
    </w:p>
    <w:p w14:paraId="091DD472" w14:textId="77777777" w:rsidR="009C2710" w:rsidRPr="001746C0" w:rsidRDefault="009C2710" w:rsidP="001746C0">
      <w:pPr>
        <w:rPr>
          <w:rFonts w:cs="Arial"/>
        </w:rPr>
      </w:pPr>
    </w:p>
    <w:p w14:paraId="6215FBED" w14:textId="16AE8AC4" w:rsidR="00AB7B56" w:rsidRDefault="009C2710" w:rsidP="001746C0">
      <w:r>
        <w:t>Les prestations sont détaillées dans l’annexe technique du présent document.</w:t>
      </w:r>
    </w:p>
    <w:p w14:paraId="410E4889" w14:textId="77777777" w:rsidR="009C2710" w:rsidRPr="009C2710" w:rsidRDefault="009C2710" w:rsidP="001746C0"/>
    <w:p w14:paraId="401DA6E2" w14:textId="667F6C73" w:rsidR="001746C0" w:rsidRPr="00AB7B56" w:rsidRDefault="009037CD" w:rsidP="001746C0">
      <w:pPr>
        <w:pStyle w:val="Titre1"/>
      </w:pPr>
      <w:bookmarkStart w:id="2" w:name="_Toc202363506"/>
      <w:r>
        <w:t xml:space="preserve">FORME ET </w:t>
      </w:r>
      <w:r w:rsidR="001746C0" w:rsidRPr="001746C0">
        <w:t>DURÉE</w:t>
      </w:r>
      <w:r>
        <w:t xml:space="preserve"> DE L’ACCORD-CADRE</w:t>
      </w:r>
      <w:bookmarkEnd w:id="2"/>
    </w:p>
    <w:p w14:paraId="4EA33019" w14:textId="0B8A758B" w:rsidR="001746C0" w:rsidRPr="001746C0" w:rsidRDefault="001746C0" w:rsidP="001746C0">
      <w:pPr>
        <w:rPr>
          <w:rFonts w:cs="Arial"/>
        </w:rPr>
      </w:pPr>
    </w:p>
    <w:p w14:paraId="65791C1A" w14:textId="77777777" w:rsidR="001746C0" w:rsidRPr="001746C0" w:rsidRDefault="001746C0" w:rsidP="001746C0">
      <w:pPr>
        <w:rPr>
          <w:rFonts w:cs="Arial"/>
        </w:rPr>
      </w:pPr>
      <w:r w:rsidRPr="001746C0">
        <w:rPr>
          <w:rFonts w:cs="Arial"/>
        </w:rPr>
        <w:t>L’accord-cadre comprend des prestations forfaitaires et des prestations à bons de commande, conformément aux dispositions des articles R. 2162-1 à R. 2162-6 et R. 2162-13 à R. 2162-14 du code de la commande publique.</w:t>
      </w:r>
    </w:p>
    <w:p w14:paraId="723804AF" w14:textId="77777777" w:rsidR="001746C0" w:rsidRPr="001746C0" w:rsidRDefault="001746C0" w:rsidP="001746C0">
      <w:pPr>
        <w:rPr>
          <w:rFonts w:cs="Arial"/>
        </w:rPr>
      </w:pPr>
    </w:p>
    <w:p w14:paraId="06F0FA87" w14:textId="5F16DD18" w:rsidR="0075265F" w:rsidRDefault="001746C0" w:rsidP="001746C0">
      <w:pPr>
        <w:rPr>
          <w:rFonts w:cs="Arial"/>
        </w:rPr>
      </w:pPr>
      <w:r w:rsidRPr="001746C0">
        <w:rPr>
          <w:rFonts w:cs="Arial"/>
        </w:rPr>
        <w:t>La personne publique passe les bons de commande au fur et à mesure de ses besoins.</w:t>
      </w:r>
    </w:p>
    <w:p w14:paraId="033F4D27" w14:textId="13093DE0" w:rsidR="001746C0" w:rsidRPr="001746C0" w:rsidRDefault="001746C0" w:rsidP="001746C0">
      <w:pPr>
        <w:rPr>
          <w:rFonts w:cs="Arial"/>
        </w:rPr>
      </w:pPr>
    </w:p>
    <w:p w14:paraId="2E7F7E0D" w14:textId="77777777" w:rsidR="001746C0" w:rsidRPr="001746C0" w:rsidRDefault="001746C0" w:rsidP="001746C0">
      <w:pPr>
        <w:pStyle w:val="Titre2"/>
      </w:pPr>
      <w:bookmarkStart w:id="3" w:name="_Toc202363507"/>
      <w:r w:rsidRPr="001746C0">
        <w:t>Durée de validité de l’accord-cadre.</w:t>
      </w:r>
      <w:bookmarkEnd w:id="3"/>
    </w:p>
    <w:p w14:paraId="4913C4FC" w14:textId="3853E5C7" w:rsidR="001746C0" w:rsidRDefault="001746C0" w:rsidP="001746C0">
      <w:pPr>
        <w:rPr>
          <w:rFonts w:cs="Arial"/>
        </w:rPr>
      </w:pPr>
    </w:p>
    <w:p w14:paraId="2D812A99" w14:textId="77777777" w:rsidR="004D054C" w:rsidRDefault="004D054C" w:rsidP="004D054C">
      <w:pPr>
        <w:rPr>
          <w:color w:val="000000" w:themeColor="text1"/>
        </w:rPr>
      </w:pPr>
      <w:r w:rsidRPr="00DC76B9">
        <w:t xml:space="preserve">Cette durée </w:t>
      </w:r>
      <w:r w:rsidRPr="00DC76B9">
        <w:rPr>
          <w:color w:val="000000" w:themeColor="text1"/>
        </w:rPr>
        <w:t xml:space="preserve">est de </w:t>
      </w:r>
      <w:r w:rsidRPr="00D60E5B">
        <w:rPr>
          <w:b/>
          <w:color w:val="000000" w:themeColor="text1"/>
        </w:rPr>
        <w:t>douze (12) mois</w:t>
      </w:r>
      <w:r w:rsidRPr="00DC76B9">
        <w:rPr>
          <w:color w:val="000000" w:themeColor="text1"/>
        </w:rPr>
        <w:t xml:space="preserve"> à compter de la date de notification de l’accord-cadre. Il est reconduit tacitement </w:t>
      </w:r>
      <w:r w:rsidRPr="00D60E5B">
        <w:rPr>
          <w:b/>
          <w:color w:val="000000" w:themeColor="text1"/>
        </w:rPr>
        <w:t>deux (2) fois</w:t>
      </w:r>
      <w:r w:rsidRPr="00DC76B9">
        <w:rPr>
          <w:color w:val="000000" w:themeColor="text1"/>
        </w:rPr>
        <w:t xml:space="preserve"> par périodes consécutives de douze (12) mois, sauf dénonciation par la personne publique.</w:t>
      </w:r>
    </w:p>
    <w:p w14:paraId="4F4BF869" w14:textId="77777777" w:rsidR="004D054C" w:rsidRDefault="004D054C" w:rsidP="004D054C">
      <w:pPr>
        <w:rPr>
          <w:color w:val="000000" w:themeColor="text1"/>
        </w:rPr>
      </w:pPr>
    </w:p>
    <w:p w14:paraId="3085C344" w14:textId="49D460D9" w:rsidR="004D054C" w:rsidRDefault="004D054C" w:rsidP="004D054C">
      <w:r w:rsidRPr="00DC76B9">
        <w:rPr>
          <w:color w:val="000000" w:themeColor="text1"/>
        </w:rPr>
        <w:t>En cas de non-reconduction</w:t>
      </w:r>
      <w:r w:rsidRPr="00DC76B9">
        <w:t xml:space="preserve">, le titulaire </w:t>
      </w:r>
      <w:r>
        <w:t>de l’accord-cadre en est informé par courriel</w:t>
      </w:r>
      <w:r w:rsidRPr="00DC76B9">
        <w:t xml:space="preserve"> avec accusé réception, </w:t>
      </w:r>
      <w:r>
        <w:rPr>
          <w:color w:val="000000" w:themeColor="text1"/>
        </w:rPr>
        <w:t xml:space="preserve">deux </w:t>
      </w:r>
      <w:r w:rsidRPr="00DC76B9">
        <w:rPr>
          <w:color w:val="000000" w:themeColor="text1"/>
        </w:rPr>
        <w:t>(</w:t>
      </w:r>
      <w:r>
        <w:rPr>
          <w:color w:val="000000" w:themeColor="text1"/>
        </w:rPr>
        <w:t>2</w:t>
      </w:r>
      <w:r w:rsidRPr="00DC76B9">
        <w:rPr>
          <w:color w:val="000000" w:themeColor="text1"/>
        </w:rPr>
        <w:t xml:space="preserve">) mois </w:t>
      </w:r>
      <w:r w:rsidRPr="00DC76B9">
        <w:t>avant la date de reconduction</w:t>
      </w:r>
      <w:r>
        <w:t>.</w:t>
      </w:r>
    </w:p>
    <w:p w14:paraId="353926CD" w14:textId="73EAA6C1" w:rsidR="001746C0" w:rsidRDefault="001746C0" w:rsidP="001746C0">
      <w:pPr>
        <w:rPr>
          <w:rFonts w:cs="Arial"/>
        </w:rPr>
      </w:pPr>
    </w:p>
    <w:p w14:paraId="0C0C3107" w14:textId="657398E6" w:rsidR="00EC7762" w:rsidRDefault="00EC7762" w:rsidP="00EC7762">
      <w:pPr>
        <w:pStyle w:val="Titre2"/>
      </w:pPr>
      <w:bookmarkStart w:id="4" w:name="_Toc202363508"/>
      <w:r>
        <w:t>Forme</w:t>
      </w:r>
      <w:r w:rsidRPr="001746C0">
        <w:t xml:space="preserve"> de l’accord-cadre.</w:t>
      </w:r>
      <w:bookmarkEnd w:id="4"/>
    </w:p>
    <w:p w14:paraId="13E647FF" w14:textId="14CC5F5D" w:rsidR="00EC7762" w:rsidRDefault="00EC7762" w:rsidP="00EC7762"/>
    <w:p w14:paraId="4E1C8FFF" w14:textId="7481AB10" w:rsidR="004F6A32" w:rsidRDefault="00EC7762" w:rsidP="00EC7762">
      <w:r>
        <w:t>L’</w:t>
      </w:r>
      <w:r w:rsidR="001D5284">
        <w:t xml:space="preserve">accord-cadre est composé de </w:t>
      </w:r>
      <w:r w:rsidR="00C358EF">
        <w:t xml:space="preserve">deux </w:t>
      </w:r>
      <w:r>
        <w:t>postes forfaitaires et d’un poste à bons de commande</w:t>
      </w:r>
      <w:r w:rsidR="00563D93">
        <w:t>, détaillé</w:t>
      </w:r>
      <w:r w:rsidR="004D054C">
        <w:t>s</w:t>
      </w:r>
      <w:r w:rsidR="00563D93">
        <w:t xml:space="preserve"> à l’article 4</w:t>
      </w:r>
      <w:r w:rsidR="00003E41">
        <w:t xml:space="preserve"> ci-dessous</w:t>
      </w:r>
      <w:r w:rsidR="00563D93">
        <w:t>.</w:t>
      </w:r>
    </w:p>
    <w:p w14:paraId="77B4B5FA" w14:textId="77777777" w:rsidR="005078C8" w:rsidRDefault="005078C8" w:rsidP="00EC7762"/>
    <w:p w14:paraId="77849D19" w14:textId="37A266CE" w:rsidR="001D5284" w:rsidRDefault="001D5284" w:rsidP="00EC7762">
      <w:pPr>
        <w:rPr>
          <w:rFonts w:cs="Arial"/>
        </w:rPr>
      </w:pPr>
    </w:p>
    <w:p w14:paraId="01B0C936" w14:textId="6FAD6188" w:rsidR="00EC7762" w:rsidRDefault="00EC7762" w:rsidP="00EC7762">
      <w:pPr>
        <w:pStyle w:val="Titre2"/>
      </w:pPr>
      <w:bookmarkStart w:id="5" w:name="_Toc202363509"/>
      <w:r>
        <w:lastRenderedPageBreak/>
        <w:t>Délais d’exécution des postes</w:t>
      </w:r>
      <w:r w:rsidR="00E42BBC">
        <w:t xml:space="preserve"> </w:t>
      </w:r>
      <w:r w:rsidR="009964C4">
        <w:t>forfaitaires</w:t>
      </w:r>
      <w:r w:rsidRPr="001746C0">
        <w:t>.</w:t>
      </w:r>
      <w:bookmarkEnd w:id="5"/>
    </w:p>
    <w:p w14:paraId="187B5C85" w14:textId="0A6A21D3" w:rsidR="00EC7762" w:rsidRDefault="00EC7762" w:rsidP="00EC7762"/>
    <w:p w14:paraId="1652E09F" w14:textId="2EA982D0" w:rsidR="00EC7762" w:rsidRDefault="00563D93" w:rsidP="00EC7762">
      <w:r>
        <w:t>Les délais d’exécution</w:t>
      </w:r>
      <w:r w:rsidR="00EC7762">
        <w:t xml:space="preserve"> sont</w:t>
      </w:r>
      <w:r w:rsidR="00EE3F31">
        <w:t xml:space="preserve"> </w:t>
      </w:r>
      <w:r w:rsidR="00EE3F31" w:rsidRPr="009F5D24">
        <w:rPr>
          <w:rFonts w:cs="Arial"/>
        </w:rPr>
        <w:t>mentionnés à l’article 4 ci-dessous</w:t>
      </w:r>
      <w:r w:rsidR="00EE3F31">
        <w:t>.</w:t>
      </w:r>
    </w:p>
    <w:p w14:paraId="02E995F4" w14:textId="77777777" w:rsidR="00786228" w:rsidRPr="00EC7762" w:rsidRDefault="00786228" w:rsidP="00EC7762">
      <w:pPr>
        <w:rPr>
          <w:rFonts w:cs="Arial"/>
        </w:rPr>
      </w:pPr>
    </w:p>
    <w:p w14:paraId="6C924CE7" w14:textId="77777777" w:rsidR="001746C0" w:rsidRPr="001746C0" w:rsidRDefault="001746C0" w:rsidP="001746C0">
      <w:pPr>
        <w:pStyle w:val="Titre2"/>
      </w:pPr>
      <w:bookmarkStart w:id="6" w:name="_Toc202363510"/>
      <w:r w:rsidRPr="001746C0">
        <w:t>Durée d’exécution des bons de commande.</w:t>
      </w:r>
      <w:bookmarkEnd w:id="6"/>
    </w:p>
    <w:p w14:paraId="6FF03F3A" w14:textId="77777777" w:rsidR="004A565B" w:rsidRDefault="004A565B" w:rsidP="001746C0">
      <w:pPr>
        <w:rPr>
          <w:rFonts w:cs="Arial"/>
        </w:rPr>
      </w:pPr>
    </w:p>
    <w:p w14:paraId="439D303B" w14:textId="53BED955" w:rsidR="001746C0" w:rsidRPr="001746C0" w:rsidRDefault="001746C0" w:rsidP="001746C0">
      <w:pPr>
        <w:rPr>
          <w:rFonts w:cs="Arial"/>
        </w:rPr>
      </w:pPr>
      <w:r w:rsidRPr="001746C0">
        <w:rPr>
          <w:rFonts w:cs="Arial"/>
        </w:rPr>
        <w:t xml:space="preserve">Les bons de commande émis par la personne publique peuvent être notifiés au titulaire pendant toute la durée de validité de l’accord-cadre. Passé ce délai, aucun bon de commande ne peut être notifié. Toutefois, les bons de commande déjà notifiés s’exécutent jusqu’à leur terme. Leur durée d’exécution ne saurait dépasser de plus de </w:t>
      </w:r>
      <w:r w:rsidR="00D653F0">
        <w:rPr>
          <w:rFonts w:cs="Arial"/>
        </w:rPr>
        <w:t>trois (3)</w:t>
      </w:r>
      <w:r w:rsidRPr="001746C0">
        <w:rPr>
          <w:rFonts w:cs="Arial"/>
        </w:rPr>
        <w:t xml:space="preserve"> mois la date de fin de validité de l’accord-cadre.</w:t>
      </w:r>
    </w:p>
    <w:p w14:paraId="00501A15" w14:textId="77777777" w:rsidR="001746C0" w:rsidRPr="001746C0" w:rsidRDefault="001746C0" w:rsidP="001746C0">
      <w:pPr>
        <w:rPr>
          <w:rFonts w:cs="Arial"/>
        </w:rPr>
      </w:pPr>
    </w:p>
    <w:p w14:paraId="1C055885" w14:textId="77777777" w:rsidR="001746C0" w:rsidRPr="001746C0" w:rsidRDefault="001746C0" w:rsidP="001746C0">
      <w:pPr>
        <w:pStyle w:val="Titre2"/>
      </w:pPr>
      <w:bookmarkStart w:id="7" w:name="_Toc202363511"/>
      <w:r w:rsidRPr="001746C0">
        <w:t>Modalité d’émission des bons de commande.</w:t>
      </w:r>
      <w:bookmarkEnd w:id="7"/>
    </w:p>
    <w:p w14:paraId="1421A556" w14:textId="77777777" w:rsidR="001746C0" w:rsidRPr="001746C0" w:rsidRDefault="001746C0" w:rsidP="001746C0">
      <w:pPr>
        <w:rPr>
          <w:rFonts w:cs="Arial"/>
        </w:rPr>
      </w:pPr>
    </w:p>
    <w:p w14:paraId="69D08CE3" w14:textId="77777777" w:rsidR="001746C0" w:rsidRPr="001746C0" w:rsidRDefault="001746C0" w:rsidP="001746C0">
      <w:pPr>
        <w:pStyle w:val="Titre3"/>
      </w:pPr>
      <w:r w:rsidRPr="001746C0">
        <w:t>Dispositions générales</w:t>
      </w:r>
    </w:p>
    <w:p w14:paraId="00B9C699" w14:textId="77777777" w:rsidR="001746C0" w:rsidRPr="001746C0" w:rsidRDefault="001746C0" w:rsidP="001746C0">
      <w:pPr>
        <w:rPr>
          <w:rFonts w:cs="Arial"/>
        </w:rPr>
      </w:pPr>
    </w:p>
    <w:p w14:paraId="72047ECC" w14:textId="77777777" w:rsidR="001746C0" w:rsidRPr="001746C0" w:rsidRDefault="001746C0" w:rsidP="001746C0">
      <w:pPr>
        <w:rPr>
          <w:rFonts w:cs="Arial"/>
        </w:rPr>
      </w:pPr>
      <w:r w:rsidRPr="001746C0">
        <w:rPr>
          <w:rFonts w:cs="Arial"/>
        </w:rPr>
        <w:t>La personne habilitée à établir les bons de commande est l’acheteur ou son représentant dûment habilité.</w:t>
      </w:r>
    </w:p>
    <w:p w14:paraId="31814030" w14:textId="77777777" w:rsidR="001746C0" w:rsidRPr="001746C0" w:rsidRDefault="001746C0" w:rsidP="001746C0">
      <w:pPr>
        <w:rPr>
          <w:rFonts w:cs="Arial"/>
        </w:rPr>
      </w:pPr>
    </w:p>
    <w:p w14:paraId="46883BFE" w14:textId="42642C59" w:rsidR="001746C0" w:rsidRPr="001746C0" w:rsidRDefault="001746C0" w:rsidP="00DB5B44">
      <w:pPr>
        <w:pStyle w:val="Titre3"/>
      </w:pPr>
      <w:r w:rsidRPr="001746C0">
        <w:t>Les bons de commande comportent :</w:t>
      </w:r>
    </w:p>
    <w:p w14:paraId="73724ED8" w14:textId="77777777" w:rsidR="001746C0" w:rsidRPr="001746C0" w:rsidRDefault="001746C0" w:rsidP="001746C0">
      <w:pPr>
        <w:rPr>
          <w:rFonts w:cs="Arial"/>
        </w:rPr>
      </w:pPr>
    </w:p>
    <w:p w14:paraId="0347B0EE" w14:textId="77777777" w:rsidR="001746C0" w:rsidRPr="00E91655" w:rsidRDefault="001746C0" w:rsidP="00B94D0E">
      <w:pPr>
        <w:pStyle w:val="Paragraphedeliste"/>
        <w:numPr>
          <w:ilvl w:val="0"/>
          <w:numId w:val="2"/>
        </w:numPr>
        <w:rPr>
          <w:rFonts w:cs="Arial"/>
        </w:rPr>
      </w:pPr>
      <w:r w:rsidRPr="00E91655">
        <w:rPr>
          <w:rFonts w:cs="Arial"/>
        </w:rPr>
        <w:t>les nom et adresse du titulaire ;</w:t>
      </w:r>
    </w:p>
    <w:p w14:paraId="705B42B2" w14:textId="77777777" w:rsidR="001746C0" w:rsidRPr="00E91655" w:rsidRDefault="001746C0" w:rsidP="00B94D0E">
      <w:pPr>
        <w:pStyle w:val="Paragraphedeliste"/>
        <w:numPr>
          <w:ilvl w:val="0"/>
          <w:numId w:val="2"/>
        </w:numPr>
        <w:rPr>
          <w:rFonts w:cs="Arial"/>
        </w:rPr>
      </w:pPr>
      <w:r w:rsidRPr="00E91655">
        <w:rPr>
          <w:rFonts w:cs="Arial"/>
        </w:rPr>
        <w:t>un identifiant et une date ;</w:t>
      </w:r>
    </w:p>
    <w:p w14:paraId="781A9542" w14:textId="77777777" w:rsidR="001746C0" w:rsidRPr="00E91655" w:rsidRDefault="001746C0" w:rsidP="00B94D0E">
      <w:pPr>
        <w:pStyle w:val="Paragraphedeliste"/>
        <w:numPr>
          <w:ilvl w:val="0"/>
          <w:numId w:val="2"/>
        </w:numPr>
        <w:rPr>
          <w:rFonts w:cs="Arial"/>
        </w:rPr>
      </w:pPr>
      <w:r w:rsidRPr="00E91655">
        <w:rPr>
          <w:rFonts w:cs="Arial"/>
        </w:rPr>
        <w:t>la référence de l’accord-cadre (numéro) ;</w:t>
      </w:r>
    </w:p>
    <w:p w14:paraId="2EDCF9CB" w14:textId="77777777" w:rsidR="001746C0" w:rsidRPr="00E91655" w:rsidRDefault="001746C0" w:rsidP="00B94D0E">
      <w:pPr>
        <w:pStyle w:val="Paragraphedeliste"/>
        <w:numPr>
          <w:ilvl w:val="0"/>
          <w:numId w:val="2"/>
        </w:numPr>
        <w:rPr>
          <w:rFonts w:cs="Arial"/>
        </w:rPr>
      </w:pPr>
      <w:r w:rsidRPr="00E91655">
        <w:rPr>
          <w:rFonts w:cs="Arial"/>
        </w:rPr>
        <w:t>le numéro du bon de commande ;</w:t>
      </w:r>
    </w:p>
    <w:p w14:paraId="6E679B1D" w14:textId="77777777" w:rsidR="001746C0" w:rsidRPr="00E91655" w:rsidRDefault="001746C0" w:rsidP="00B94D0E">
      <w:pPr>
        <w:pStyle w:val="Paragraphedeliste"/>
        <w:numPr>
          <w:ilvl w:val="0"/>
          <w:numId w:val="2"/>
        </w:numPr>
        <w:rPr>
          <w:rFonts w:cs="Arial"/>
        </w:rPr>
      </w:pPr>
      <w:r w:rsidRPr="00E91655">
        <w:rPr>
          <w:rFonts w:cs="Arial"/>
        </w:rPr>
        <w:t>le service émetteur du bon de commande ;</w:t>
      </w:r>
    </w:p>
    <w:p w14:paraId="17B6947C" w14:textId="35D6D16E" w:rsidR="001746C0" w:rsidRPr="00E91655" w:rsidRDefault="001746C0" w:rsidP="00B94D0E">
      <w:pPr>
        <w:pStyle w:val="Paragraphedeliste"/>
        <w:numPr>
          <w:ilvl w:val="0"/>
          <w:numId w:val="2"/>
        </w:numPr>
        <w:rPr>
          <w:rFonts w:cs="Arial"/>
        </w:rPr>
      </w:pPr>
      <w:r w:rsidRPr="00E91655">
        <w:rPr>
          <w:rFonts w:cs="Arial"/>
        </w:rPr>
        <w:t>la</w:t>
      </w:r>
      <w:r w:rsidR="00563D93">
        <w:rPr>
          <w:rFonts w:cs="Arial"/>
        </w:rPr>
        <w:t xml:space="preserve"> désignation des prestations</w:t>
      </w:r>
      <w:r w:rsidRPr="00E91655">
        <w:rPr>
          <w:rFonts w:cs="Arial"/>
        </w:rPr>
        <w:t xml:space="preserve"> ;</w:t>
      </w:r>
    </w:p>
    <w:p w14:paraId="526B10B8" w14:textId="77777777" w:rsidR="001746C0" w:rsidRPr="00E91655" w:rsidRDefault="001746C0" w:rsidP="00B94D0E">
      <w:pPr>
        <w:pStyle w:val="Paragraphedeliste"/>
        <w:numPr>
          <w:ilvl w:val="0"/>
          <w:numId w:val="2"/>
        </w:numPr>
        <w:rPr>
          <w:rFonts w:cs="Arial"/>
        </w:rPr>
      </w:pPr>
      <w:r w:rsidRPr="00E91655">
        <w:rPr>
          <w:rFonts w:cs="Arial"/>
        </w:rPr>
        <w:t>les quantités commandées ;</w:t>
      </w:r>
    </w:p>
    <w:p w14:paraId="706D3B1B" w14:textId="242B0202" w:rsidR="001746C0" w:rsidRPr="00E91655" w:rsidRDefault="001746C0" w:rsidP="00B94D0E">
      <w:pPr>
        <w:pStyle w:val="Paragraphedeliste"/>
        <w:numPr>
          <w:ilvl w:val="0"/>
          <w:numId w:val="2"/>
        </w:numPr>
        <w:rPr>
          <w:rFonts w:cs="Arial"/>
        </w:rPr>
      </w:pPr>
      <w:r w:rsidRPr="00E91655">
        <w:rPr>
          <w:rFonts w:cs="Arial"/>
        </w:rPr>
        <w:t>le prix unitaire hors taxe</w:t>
      </w:r>
      <w:r w:rsidR="00563D93">
        <w:rPr>
          <w:rFonts w:cs="Arial"/>
        </w:rPr>
        <w:t xml:space="preserve"> </w:t>
      </w:r>
      <w:r w:rsidRPr="00E91655">
        <w:rPr>
          <w:rFonts w:cs="Arial"/>
        </w:rPr>
        <w:t>;</w:t>
      </w:r>
    </w:p>
    <w:p w14:paraId="298179F7" w14:textId="079C9DE5" w:rsidR="001746C0" w:rsidRPr="00E91655" w:rsidRDefault="001746C0" w:rsidP="00B94D0E">
      <w:pPr>
        <w:pStyle w:val="Paragraphedeliste"/>
        <w:numPr>
          <w:ilvl w:val="0"/>
          <w:numId w:val="2"/>
        </w:numPr>
        <w:rPr>
          <w:rFonts w:cs="Arial"/>
        </w:rPr>
      </w:pPr>
      <w:r w:rsidRPr="00E91655">
        <w:rPr>
          <w:rFonts w:cs="Arial"/>
        </w:rPr>
        <w:t>le montant hors taxes des prestations</w:t>
      </w:r>
      <w:r w:rsidR="00D653F0">
        <w:rPr>
          <w:rFonts w:cs="Arial"/>
        </w:rPr>
        <w:t xml:space="preserve"> </w:t>
      </w:r>
      <w:r w:rsidRPr="00E91655">
        <w:rPr>
          <w:rFonts w:cs="Arial"/>
        </w:rPr>
        <w:t>;</w:t>
      </w:r>
    </w:p>
    <w:p w14:paraId="6730B5A5" w14:textId="0C807BDB" w:rsidR="001746C0" w:rsidRPr="00E91655" w:rsidRDefault="001746C0" w:rsidP="00B94D0E">
      <w:pPr>
        <w:pStyle w:val="Paragraphedeliste"/>
        <w:numPr>
          <w:ilvl w:val="0"/>
          <w:numId w:val="2"/>
        </w:numPr>
        <w:rPr>
          <w:rFonts w:cs="Arial"/>
        </w:rPr>
      </w:pPr>
      <w:r w:rsidRPr="00E91655">
        <w:rPr>
          <w:rFonts w:cs="Arial"/>
        </w:rPr>
        <w:t>le taux et le montant des taxes appliqués au montant des prestations</w:t>
      </w:r>
      <w:r w:rsidR="00D653F0">
        <w:rPr>
          <w:rFonts w:cs="Arial"/>
        </w:rPr>
        <w:t xml:space="preserve"> </w:t>
      </w:r>
      <w:r w:rsidRPr="00E91655">
        <w:rPr>
          <w:rFonts w:cs="Arial"/>
        </w:rPr>
        <w:t>;</w:t>
      </w:r>
    </w:p>
    <w:p w14:paraId="52B56EA1" w14:textId="2782D7CD" w:rsidR="001746C0" w:rsidRPr="00E91655" w:rsidRDefault="001746C0" w:rsidP="00B94D0E">
      <w:pPr>
        <w:pStyle w:val="Paragraphedeliste"/>
        <w:numPr>
          <w:ilvl w:val="0"/>
          <w:numId w:val="2"/>
        </w:numPr>
        <w:rPr>
          <w:rFonts w:cs="Arial"/>
        </w:rPr>
      </w:pPr>
      <w:r w:rsidRPr="00E91655">
        <w:rPr>
          <w:rFonts w:cs="Arial"/>
        </w:rPr>
        <w:t>le montant toutes taxes comprises des prestations</w:t>
      </w:r>
      <w:r w:rsidR="00D653F0">
        <w:rPr>
          <w:rFonts w:cs="Arial"/>
        </w:rPr>
        <w:t xml:space="preserve"> </w:t>
      </w:r>
      <w:r w:rsidRPr="00E91655">
        <w:rPr>
          <w:rFonts w:cs="Arial"/>
        </w:rPr>
        <w:t>;</w:t>
      </w:r>
    </w:p>
    <w:p w14:paraId="156201B7" w14:textId="77777777" w:rsidR="001746C0" w:rsidRPr="00E91655" w:rsidRDefault="001746C0" w:rsidP="00B94D0E">
      <w:pPr>
        <w:pStyle w:val="Paragraphedeliste"/>
        <w:numPr>
          <w:ilvl w:val="0"/>
          <w:numId w:val="2"/>
        </w:numPr>
        <w:rPr>
          <w:rFonts w:cs="Arial"/>
        </w:rPr>
      </w:pPr>
      <w:r w:rsidRPr="00E91655">
        <w:rPr>
          <w:rFonts w:cs="Arial"/>
        </w:rPr>
        <w:t>la date de livraison et/ou le délai d’exécution des prestations ;</w:t>
      </w:r>
    </w:p>
    <w:p w14:paraId="6BE87A2E" w14:textId="77777777" w:rsidR="001746C0" w:rsidRPr="00E91655" w:rsidRDefault="001746C0" w:rsidP="00B94D0E">
      <w:pPr>
        <w:pStyle w:val="Paragraphedeliste"/>
        <w:numPr>
          <w:ilvl w:val="0"/>
          <w:numId w:val="2"/>
        </w:numPr>
        <w:rPr>
          <w:rFonts w:cs="Arial"/>
        </w:rPr>
      </w:pPr>
      <w:r w:rsidRPr="00E91655">
        <w:rPr>
          <w:rFonts w:cs="Arial"/>
        </w:rPr>
        <w:t>l'adresse de facturation ;</w:t>
      </w:r>
    </w:p>
    <w:p w14:paraId="50A43976" w14:textId="77777777" w:rsidR="001746C0" w:rsidRPr="00E91655" w:rsidRDefault="001746C0" w:rsidP="00B94D0E">
      <w:pPr>
        <w:pStyle w:val="Paragraphedeliste"/>
        <w:numPr>
          <w:ilvl w:val="0"/>
          <w:numId w:val="2"/>
        </w:numPr>
        <w:rPr>
          <w:rFonts w:cs="Arial"/>
        </w:rPr>
      </w:pPr>
      <w:r w:rsidRPr="00E91655">
        <w:rPr>
          <w:rFonts w:cs="Arial"/>
        </w:rPr>
        <w:t>le cas échéant, l'adresse de livraison ou de réalisation des prestations ;</w:t>
      </w:r>
    </w:p>
    <w:p w14:paraId="473D3C5B" w14:textId="77777777" w:rsidR="001746C0" w:rsidRPr="00E91655" w:rsidRDefault="001746C0" w:rsidP="00B94D0E">
      <w:pPr>
        <w:pStyle w:val="Paragraphedeliste"/>
        <w:numPr>
          <w:ilvl w:val="0"/>
          <w:numId w:val="2"/>
        </w:numPr>
        <w:rPr>
          <w:rFonts w:cs="Arial"/>
        </w:rPr>
      </w:pPr>
      <w:r w:rsidRPr="00E91655">
        <w:rPr>
          <w:rFonts w:cs="Arial"/>
        </w:rPr>
        <w:t>le service exécutant.</w:t>
      </w:r>
    </w:p>
    <w:p w14:paraId="13415CC2" w14:textId="77777777" w:rsidR="001746C0" w:rsidRPr="001746C0" w:rsidRDefault="001746C0" w:rsidP="001746C0">
      <w:pPr>
        <w:rPr>
          <w:rFonts w:cs="Arial"/>
        </w:rPr>
      </w:pPr>
    </w:p>
    <w:p w14:paraId="0D140637" w14:textId="2700F39A" w:rsidR="00DB5B44" w:rsidRDefault="001746C0" w:rsidP="00EC7762">
      <w:pPr>
        <w:pStyle w:val="Titre3"/>
        <w:rPr>
          <w:rStyle w:val="Titre3Car"/>
        </w:rPr>
      </w:pPr>
      <w:r w:rsidRPr="001746C0">
        <w:rPr>
          <w:rStyle w:val="Titre3Car"/>
        </w:rPr>
        <w:tab/>
      </w:r>
    </w:p>
    <w:p w14:paraId="3F87D2FC" w14:textId="77777777" w:rsidR="007C7A54" w:rsidRDefault="007C7A54" w:rsidP="00DB5B44"/>
    <w:p w14:paraId="4D902EF4" w14:textId="1DA434BC" w:rsidR="001746C0" w:rsidRPr="001746C0" w:rsidRDefault="001746C0" w:rsidP="00DB5B44">
      <w:r w:rsidRPr="001746C0">
        <w:t>Lorsque le titulaire estime que les prescriptions d'un bon de commande appellent des observations de sa part, il doit les notifier dans un délai de quinze (15) jours à compter de la date de réception du bon de commande.</w:t>
      </w:r>
    </w:p>
    <w:p w14:paraId="2F66347D" w14:textId="77777777" w:rsidR="001746C0" w:rsidRPr="001746C0" w:rsidRDefault="001746C0" w:rsidP="001746C0">
      <w:pPr>
        <w:rPr>
          <w:rFonts w:cs="Arial"/>
        </w:rPr>
      </w:pPr>
    </w:p>
    <w:p w14:paraId="42FD13DE" w14:textId="225310A1" w:rsidR="00DB5B44" w:rsidRDefault="001746C0" w:rsidP="00EC7762">
      <w:pPr>
        <w:pStyle w:val="Titre3"/>
        <w:rPr>
          <w:rStyle w:val="Titre3Car"/>
        </w:rPr>
      </w:pPr>
      <w:r w:rsidRPr="001746C0">
        <w:rPr>
          <w:rStyle w:val="Titre3Car"/>
        </w:rPr>
        <w:tab/>
      </w:r>
    </w:p>
    <w:p w14:paraId="18A730B1" w14:textId="77777777" w:rsidR="007C7A54" w:rsidRDefault="007C7A54" w:rsidP="001746C0"/>
    <w:p w14:paraId="22E94B5F" w14:textId="55618138" w:rsidR="001746C0" w:rsidRPr="00EA6EAB" w:rsidRDefault="001746C0" w:rsidP="001746C0">
      <w:r w:rsidRPr="001746C0">
        <w:t xml:space="preserve">En cas de groupement d’opérateurs économiques, les bons de commande sont adressés au mandataire du groupement qui a seule compétence pour formuler des observations à l’acheteur, conformément à l’article 3.5.1 du </w:t>
      </w:r>
      <w:r w:rsidRPr="00EA6EAB">
        <w:t>CCAG/PI.</w:t>
      </w:r>
    </w:p>
    <w:p w14:paraId="77595EAB" w14:textId="77777777" w:rsidR="00197C8D" w:rsidRPr="001746C0" w:rsidRDefault="00197C8D" w:rsidP="001746C0">
      <w:pPr>
        <w:rPr>
          <w:rFonts w:cs="Arial"/>
        </w:rPr>
      </w:pPr>
    </w:p>
    <w:p w14:paraId="676921B1" w14:textId="77777777" w:rsidR="001746C0" w:rsidRDefault="001746C0" w:rsidP="001746C0">
      <w:pPr>
        <w:pStyle w:val="Titre2"/>
      </w:pPr>
      <w:bookmarkStart w:id="8" w:name="_Toc202363512"/>
      <w:r w:rsidRPr="001746C0">
        <w:t>Neutralisation de périodes.</w:t>
      </w:r>
      <w:bookmarkEnd w:id="8"/>
    </w:p>
    <w:p w14:paraId="473E5F9D" w14:textId="77777777" w:rsidR="001746C0" w:rsidRPr="001746C0" w:rsidRDefault="001746C0" w:rsidP="001746C0">
      <w:pPr>
        <w:rPr>
          <w:rFonts w:cs="Arial"/>
        </w:rPr>
      </w:pPr>
    </w:p>
    <w:p w14:paraId="3EE6DB7C" w14:textId="059A09AA" w:rsidR="001746C0" w:rsidRPr="001746C0" w:rsidRDefault="001746C0" w:rsidP="001746C0">
      <w:pPr>
        <w:rPr>
          <w:rFonts w:cs="Arial"/>
        </w:rPr>
      </w:pPr>
      <w:r w:rsidRPr="001746C0">
        <w:rPr>
          <w:rFonts w:cs="Arial"/>
        </w:rPr>
        <w:t xml:space="preserve">Les durées prévues </w:t>
      </w:r>
      <w:r w:rsidR="00F7173A">
        <w:rPr>
          <w:rFonts w:cs="Arial"/>
        </w:rPr>
        <w:t xml:space="preserve">dans </w:t>
      </w:r>
      <w:r w:rsidR="00F7173A" w:rsidRPr="00DB3963">
        <w:rPr>
          <w:rFonts w:cs="Arial"/>
        </w:rPr>
        <w:t>l’</w:t>
      </w:r>
      <w:r w:rsidR="005C3B35" w:rsidRPr="00857CD3">
        <w:rPr>
          <w:rFonts w:cs="Arial"/>
        </w:rPr>
        <w:t>accord-cadre</w:t>
      </w:r>
      <w:r w:rsidRPr="00DB3963">
        <w:rPr>
          <w:rFonts w:cs="Arial"/>
        </w:rPr>
        <w:t xml:space="preserve"> </w:t>
      </w:r>
      <w:r w:rsidRPr="001746C0">
        <w:rPr>
          <w:rFonts w:cs="Arial"/>
        </w:rPr>
        <w:t>s'entendent, périodes de congés annuels comprises. Aucune neutralisation ne sera effectuée pour tenir compte d'une éventuelle fermeture des établissements du titulaire (ou des cotraitants ou des sous-traitants).</w:t>
      </w:r>
    </w:p>
    <w:p w14:paraId="06EBF367" w14:textId="1C70E2FF" w:rsidR="001746C0" w:rsidRPr="001746C0" w:rsidRDefault="001746C0" w:rsidP="001746C0">
      <w:pPr>
        <w:rPr>
          <w:rFonts w:cs="Arial"/>
        </w:rPr>
      </w:pPr>
    </w:p>
    <w:p w14:paraId="54FCD4B3" w14:textId="39728041" w:rsidR="001746C0" w:rsidRPr="00DC34E8" w:rsidRDefault="00DE457C" w:rsidP="001746C0">
      <w:pPr>
        <w:pStyle w:val="Titre1"/>
      </w:pPr>
      <w:bookmarkStart w:id="9" w:name="_Toc202363513"/>
      <w:r>
        <w:t>MONTANTS</w:t>
      </w:r>
      <w:r w:rsidRPr="001746C0">
        <w:t xml:space="preserve"> </w:t>
      </w:r>
      <w:r>
        <w:t>ET</w:t>
      </w:r>
      <w:r w:rsidR="00894AAE">
        <w:t xml:space="preserve"> DELAIS D’</w:t>
      </w:r>
      <w:r>
        <w:t>EXECUT</w:t>
      </w:r>
      <w:r w:rsidR="00E365CD">
        <w:t>ION</w:t>
      </w:r>
      <w:r w:rsidR="00894AAE">
        <w:t xml:space="preserve"> </w:t>
      </w:r>
      <w:r w:rsidR="004B73D6">
        <w:t>DE L’ACCORD-CADRE</w:t>
      </w:r>
      <w:r w:rsidR="009C2710">
        <w:t>.</w:t>
      </w:r>
      <w:bookmarkEnd w:id="9"/>
    </w:p>
    <w:p w14:paraId="619DF413" w14:textId="77777777" w:rsidR="009C2710" w:rsidRPr="001746C0" w:rsidRDefault="009C2710" w:rsidP="001746C0">
      <w:pPr>
        <w:rPr>
          <w:rFonts w:cs="Arial"/>
        </w:rPr>
      </w:pPr>
    </w:p>
    <w:p w14:paraId="52EC5260" w14:textId="38F12470" w:rsidR="0075265F" w:rsidRDefault="0075265F" w:rsidP="00DD1ACE">
      <w:r>
        <w:t>Les montants</w:t>
      </w:r>
      <w:r w:rsidRPr="00E85775">
        <w:t xml:space="preserve"> </w:t>
      </w:r>
      <w:r>
        <w:t>de l’accord-cadre</w:t>
      </w:r>
      <w:r w:rsidRPr="00E85775">
        <w:t xml:space="preserve"> </w:t>
      </w:r>
      <w:r>
        <w:t>sont indiqués ci-dessous.</w:t>
      </w:r>
    </w:p>
    <w:p w14:paraId="1E6E2481" w14:textId="4D27FE82" w:rsidR="009C2710" w:rsidRDefault="009C2710" w:rsidP="00DD1ACE">
      <w:pPr>
        <w:rPr>
          <w:rFonts w:cs="Arial"/>
        </w:rPr>
      </w:pPr>
      <w:r w:rsidRPr="00B83C32">
        <w:rPr>
          <w:rFonts w:cs="Arial"/>
        </w:rPr>
        <w:lastRenderedPageBreak/>
        <w:t xml:space="preserve">Pour </w:t>
      </w:r>
      <w:r w:rsidR="009D73D1">
        <w:rPr>
          <w:rFonts w:cs="Arial"/>
        </w:rPr>
        <w:t>chaque période</w:t>
      </w:r>
      <w:r w:rsidRPr="00B83C32">
        <w:rPr>
          <w:rFonts w:cs="Arial"/>
        </w:rPr>
        <w:t xml:space="preserve">, l’accord-cadre est composé de </w:t>
      </w:r>
      <w:r w:rsidR="005A20C2">
        <w:rPr>
          <w:rFonts w:cs="Arial"/>
        </w:rPr>
        <w:t>deux</w:t>
      </w:r>
      <w:r w:rsidRPr="00B83C32">
        <w:rPr>
          <w:rFonts w:cs="Arial"/>
        </w:rPr>
        <w:t xml:space="preserve"> (</w:t>
      </w:r>
      <w:r w:rsidR="005A20C2">
        <w:rPr>
          <w:rFonts w:cs="Arial"/>
        </w:rPr>
        <w:t>2</w:t>
      </w:r>
      <w:r w:rsidRPr="00B83C32">
        <w:rPr>
          <w:rFonts w:cs="Arial"/>
        </w:rPr>
        <w:t xml:space="preserve">) </w:t>
      </w:r>
      <w:r>
        <w:rPr>
          <w:rFonts w:cs="Arial"/>
        </w:rPr>
        <w:t>postes forfaitaires</w:t>
      </w:r>
      <w:r w:rsidRPr="00B83C32">
        <w:rPr>
          <w:rFonts w:cs="Arial"/>
        </w:rPr>
        <w:t xml:space="preserve"> et </w:t>
      </w:r>
      <w:r w:rsidR="00A371EB">
        <w:rPr>
          <w:rFonts w:cs="Arial"/>
        </w:rPr>
        <w:t>d’un (1)</w:t>
      </w:r>
      <w:r w:rsidRPr="00B83C32">
        <w:rPr>
          <w:rFonts w:cs="Arial"/>
        </w:rPr>
        <w:t xml:space="preserve"> poste à bon</w:t>
      </w:r>
      <w:r w:rsidR="00E5354D">
        <w:rPr>
          <w:rFonts w:cs="Arial"/>
        </w:rPr>
        <w:t>s</w:t>
      </w:r>
      <w:r w:rsidRPr="00B83C32">
        <w:rPr>
          <w:rFonts w:cs="Arial"/>
        </w:rPr>
        <w:t xml:space="preserve"> de commande</w:t>
      </w:r>
      <w:r w:rsidR="007C7A54">
        <w:t xml:space="preserve"> comme suit :</w:t>
      </w:r>
    </w:p>
    <w:p w14:paraId="533B3C76" w14:textId="6E8A1228" w:rsidR="00EC7762" w:rsidRDefault="00EC7762" w:rsidP="00DD1ACE">
      <w:pPr>
        <w:rPr>
          <w:u w:val="single"/>
        </w:rPr>
      </w:pPr>
    </w:p>
    <w:p w14:paraId="41E77D32" w14:textId="03672C19" w:rsidR="006071B3" w:rsidRPr="00853F39" w:rsidRDefault="006071B3" w:rsidP="00DD1ACE">
      <w:r w:rsidRPr="00B54C51">
        <w:rPr>
          <w:u w:val="single"/>
        </w:rPr>
        <w:t>Pour le</w:t>
      </w:r>
      <w:r>
        <w:rPr>
          <w:u w:val="single"/>
        </w:rPr>
        <w:t>s postes forfaitaires</w:t>
      </w:r>
      <w:r w:rsidRPr="00B54C51">
        <w:t xml:space="preserve"> : </w:t>
      </w:r>
    </w:p>
    <w:p w14:paraId="4D4C63FC" w14:textId="77777777" w:rsidR="006071B3" w:rsidRPr="009C2710" w:rsidRDefault="006071B3" w:rsidP="00DD1ACE">
      <w:pPr>
        <w:rPr>
          <w:u w:val="single"/>
        </w:rPr>
      </w:pPr>
    </w:p>
    <w:tbl>
      <w:tblPr>
        <w:tblW w:w="104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1"/>
        <w:gridCol w:w="3686"/>
        <w:gridCol w:w="1847"/>
        <w:gridCol w:w="1843"/>
        <w:gridCol w:w="1843"/>
      </w:tblGrid>
      <w:tr w:rsidR="00471FED" w:rsidRPr="007F1FA5" w14:paraId="6D8D6B7F" w14:textId="504DCC89" w:rsidTr="00471FED">
        <w:trPr>
          <w:jc w:val="center"/>
        </w:trPr>
        <w:tc>
          <w:tcPr>
            <w:tcW w:w="1271" w:type="dxa"/>
            <w:tcBorders>
              <w:bottom w:val="single" w:sz="4" w:space="0" w:color="auto"/>
            </w:tcBorders>
            <w:shd w:val="clear" w:color="auto" w:fill="DEEAF6" w:themeFill="accent1" w:themeFillTint="33"/>
            <w:vAlign w:val="center"/>
          </w:tcPr>
          <w:p w14:paraId="2F24AF8D" w14:textId="03B0EE74" w:rsidR="00471FED" w:rsidRPr="007F1FA5" w:rsidRDefault="00471FED" w:rsidP="00471FED">
            <w:pPr>
              <w:spacing w:before="40"/>
              <w:jc w:val="center"/>
              <w:rPr>
                <w:b/>
                <w:szCs w:val="24"/>
              </w:rPr>
            </w:pPr>
            <w:r>
              <w:rPr>
                <w:b/>
                <w:szCs w:val="24"/>
              </w:rPr>
              <w:t>Poste</w:t>
            </w:r>
            <w:r w:rsidR="00A371EB">
              <w:rPr>
                <w:b/>
                <w:szCs w:val="24"/>
              </w:rPr>
              <w:t>s</w:t>
            </w:r>
            <w:r>
              <w:rPr>
                <w:b/>
                <w:szCs w:val="24"/>
              </w:rPr>
              <w:t xml:space="preserve"> Forfaitaire</w:t>
            </w:r>
          </w:p>
        </w:tc>
        <w:tc>
          <w:tcPr>
            <w:tcW w:w="3686" w:type="dxa"/>
            <w:tcBorders>
              <w:bottom w:val="single" w:sz="4" w:space="0" w:color="auto"/>
            </w:tcBorders>
            <w:shd w:val="clear" w:color="auto" w:fill="DEEAF6" w:themeFill="accent1" w:themeFillTint="33"/>
            <w:vAlign w:val="center"/>
          </w:tcPr>
          <w:p w14:paraId="2D6F79E8" w14:textId="77777777" w:rsidR="00471FED" w:rsidRPr="007F1FA5" w:rsidRDefault="00471FED" w:rsidP="00471FED">
            <w:pPr>
              <w:spacing w:before="40"/>
              <w:jc w:val="center"/>
              <w:rPr>
                <w:b/>
                <w:szCs w:val="24"/>
              </w:rPr>
            </w:pPr>
            <w:r w:rsidRPr="007F1FA5">
              <w:rPr>
                <w:b/>
                <w:szCs w:val="24"/>
              </w:rPr>
              <w:t>Désignation des prestations</w:t>
            </w:r>
          </w:p>
        </w:tc>
        <w:tc>
          <w:tcPr>
            <w:tcW w:w="1847" w:type="dxa"/>
            <w:tcBorders>
              <w:bottom w:val="single" w:sz="4" w:space="0" w:color="auto"/>
            </w:tcBorders>
            <w:shd w:val="clear" w:color="auto" w:fill="DEEAF6" w:themeFill="accent1" w:themeFillTint="33"/>
            <w:vAlign w:val="center"/>
          </w:tcPr>
          <w:p w14:paraId="037F5D53" w14:textId="77777777" w:rsidR="00471FED" w:rsidRDefault="00471FED" w:rsidP="00471FED">
            <w:pPr>
              <w:spacing w:before="40"/>
              <w:jc w:val="center"/>
              <w:rPr>
                <w:b/>
                <w:szCs w:val="24"/>
              </w:rPr>
            </w:pPr>
            <w:r w:rsidRPr="007F1FA5">
              <w:rPr>
                <w:b/>
                <w:szCs w:val="24"/>
              </w:rPr>
              <w:t xml:space="preserve">Montant en € </w:t>
            </w:r>
          </w:p>
          <w:p w14:paraId="28A49046" w14:textId="0E7D99BB" w:rsidR="00471FED" w:rsidRPr="007F1FA5" w:rsidRDefault="00471FED" w:rsidP="00471FED">
            <w:pPr>
              <w:spacing w:before="40"/>
              <w:jc w:val="center"/>
              <w:rPr>
                <w:b/>
                <w:szCs w:val="24"/>
              </w:rPr>
            </w:pPr>
            <w:r w:rsidRPr="007F1FA5">
              <w:rPr>
                <w:b/>
                <w:szCs w:val="24"/>
              </w:rPr>
              <w:t>HT</w:t>
            </w:r>
          </w:p>
        </w:tc>
        <w:tc>
          <w:tcPr>
            <w:tcW w:w="1843" w:type="dxa"/>
            <w:tcBorders>
              <w:bottom w:val="single" w:sz="4" w:space="0" w:color="auto"/>
            </w:tcBorders>
            <w:shd w:val="clear" w:color="auto" w:fill="DEEAF6" w:themeFill="accent1" w:themeFillTint="33"/>
            <w:vAlign w:val="center"/>
          </w:tcPr>
          <w:p w14:paraId="4C3FA2D9" w14:textId="77777777" w:rsidR="00471FED" w:rsidRPr="007F1FA5" w:rsidRDefault="00471FED" w:rsidP="00471FED">
            <w:pPr>
              <w:spacing w:before="40"/>
              <w:jc w:val="center"/>
              <w:rPr>
                <w:b/>
                <w:szCs w:val="24"/>
              </w:rPr>
            </w:pPr>
            <w:r w:rsidRPr="007F1FA5">
              <w:rPr>
                <w:b/>
                <w:szCs w:val="24"/>
              </w:rPr>
              <w:t>Montant en € TTC</w:t>
            </w:r>
          </w:p>
        </w:tc>
        <w:tc>
          <w:tcPr>
            <w:tcW w:w="1843" w:type="dxa"/>
            <w:tcBorders>
              <w:bottom w:val="single" w:sz="4" w:space="0" w:color="auto"/>
            </w:tcBorders>
            <w:shd w:val="clear" w:color="auto" w:fill="DEEAF6" w:themeFill="accent1" w:themeFillTint="33"/>
            <w:vAlign w:val="center"/>
          </w:tcPr>
          <w:p w14:paraId="054D8833" w14:textId="00BC83B5" w:rsidR="00471FED" w:rsidRDefault="00471FED" w:rsidP="00471FED">
            <w:pPr>
              <w:spacing w:before="40"/>
              <w:jc w:val="center"/>
              <w:rPr>
                <w:b/>
                <w:szCs w:val="24"/>
              </w:rPr>
            </w:pPr>
            <w:r>
              <w:rPr>
                <w:b/>
                <w:szCs w:val="24"/>
              </w:rPr>
              <w:t>Délais d’exécution</w:t>
            </w:r>
          </w:p>
        </w:tc>
      </w:tr>
      <w:tr w:rsidR="00471FED" w:rsidRPr="000939E8" w14:paraId="739D1587" w14:textId="1BDA15A8" w:rsidTr="00471FED">
        <w:trPr>
          <w:jc w:val="center"/>
        </w:trPr>
        <w:tc>
          <w:tcPr>
            <w:tcW w:w="1271" w:type="dxa"/>
            <w:vMerge w:val="restart"/>
            <w:shd w:val="clear" w:color="auto" w:fill="auto"/>
            <w:vAlign w:val="center"/>
          </w:tcPr>
          <w:p w14:paraId="6561EBFC" w14:textId="217638A7" w:rsidR="00471FED" w:rsidRPr="000C0B26" w:rsidRDefault="00CE3545" w:rsidP="00471FED">
            <w:pPr>
              <w:spacing w:before="40"/>
              <w:jc w:val="center"/>
              <w:rPr>
                <w:b/>
                <w:szCs w:val="24"/>
              </w:rPr>
            </w:pPr>
            <w:r>
              <w:rPr>
                <w:b/>
                <w:szCs w:val="24"/>
              </w:rPr>
              <w:t>PF</w:t>
            </w:r>
            <w:r w:rsidR="00471FED" w:rsidRPr="000C0B26">
              <w:rPr>
                <w:b/>
                <w:szCs w:val="24"/>
              </w:rPr>
              <w:t>1</w:t>
            </w:r>
          </w:p>
        </w:tc>
        <w:tc>
          <w:tcPr>
            <w:tcW w:w="3686" w:type="dxa"/>
            <w:tcBorders>
              <w:bottom w:val="single" w:sz="4" w:space="0" w:color="auto"/>
            </w:tcBorders>
            <w:shd w:val="clear" w:color="auto" w:fill="auto"/>
            <w:vAlign w:val="center"/>
          </w:tcPr>
          <w:p w14:paraId="78A6FE55" w14:textId="36185CF7" w:rsidR="00471FED" w:rsidRPr="006C610E" w:rsidRDefault="00471FED" w:rsidP="00471FED">
            <w:pPr>
              <w:spacing w:before="40"/>
              <w:rPr>
                <w:rFonts w:cs="Arial"/>
                <w:b/>
                <w:bCs/>
              </w:rPr>
            </w:pPr>
            <w:r w:rsidRPr="00471FED">
              <w:rPr>
                <w:rFonts w:cs="Arial"/>
                <w:b/>
                <w:bCs/>
              </w:rPr>
              <w:t>Organisation générale et conduite du réseau</w:t>
            </w:r>
          </w:p>
        </w:tc>
        <w:tc>
          <w:tcPr>
            <w:tcW w:w="1847" w:type="dxa"/>
            <w:tcBorders>
              <w:bottom w:val="single" w:sz="4" w:space="0" w:color="auto"/>
            </w:tcBorders>
            <w:shd w:val="clear" w:color="auto" w:fill="auto"/>
            <w:vAlign w:val="center"/>
          </w:tcPr>
          <w:p w14:paraId="3977F046" w14:textId="77777777" w:rsidR="00471FED" w:rsidRPr="000939E8" w:rsidRDefault="00471FED" w:rsidP="00471FED">
            <w:pPr>
              <w:spacing w:before="40"/>
              <w:jc w:val="center"/>
              <w:rPr>
                <w:szCs w:val="24"/>
              </w:rPr>
            </w:pPr>
          </w:p>
        </w:tc>
        <w:tc>
          <w:tcPr>
            <w:tcW w:w="1843" w:type="dxa"/>
            <w:tcBorders>
              <w:bottom w:val="single" w:sz="4" w:space="0" w:color="auto"/>
            </w:tcBorders>
            <w:shd w:val="clear" w:color="auto" w:fill="auto"/>
            <w:vAlign w:val="center"/>
          </w:tcPr>
          <w:p w14:paraId="49498EC3" w14:textId="77777777" w:rsidR="00471FED" w:rsidRPr="000939E8" w:rsidRDefault="00471FED" w:rsidP="00471FED">
            <w:pPr>
              <w:spacing w:before="40"/>
              <w:jc w:val="center"/>
              <w:rPr>
                <w:szCs w:val="24"/>
              </w:rPr>
            </w:pPr>
          </w:p>
        </w:tc>
        <w:tc>
          <w:tcPr>
            <w:tcW w:w="1843" w:type="dxa"/>
            <w:vMerge w:val="restart"/>
            <w:vAlign w:val="center"/>
          </w:tcPr>
          <w:p w14:paraId="562793C4" w14:textId="5B1557A5" w:rsidR="00471FED" w:rsidRDefault="00471FED" w:rsidP="00471FED">
            <w:pPr>
              <w:spacing w:before="40"/>
              <w:jc w:val="center"/>
              <w:rPr>
                <w:szCs w:val="24"/>
              </w:rPr>
            </w:pPr>
            <w:r>
              <w:rPr>
                <w:szCs w:val="24"/>
              </w:rPr>
              <w:t>T</w:t>
            </w:r>
            <w:r w:rsidRPr="009C2710">
              <w:rPr>
                <w:szCs w:val="24"/>
                <w:vertAlign w:val="subscript"/>
              </w:rPr>
              <w:t>0/x</w:t>
            </w:r>
            <w:r w:rsidRPr="009C2710">
              <w:rPr>
                <w:szCs w:val="24"/>
              </w:rPr>
              <w:t>+</w:t>
            </w:r>
            <w:r>
              <w:rPr>
                <w:szCs w:val="24"/>
              </w:rPr>
              <w:t>12 mois</w:t>
            </w:r>
          </w:p>
        </w:tc>
      </w:tr>
      <w:tr w:rsidR="00471FED" w14:paraId="6366B2AB" w14:textId="235F5892" w:rsidTr="00471FED">
        <w:trPr>
          <w:jc w:val="center"/>
        </w:trPr>
        <w:tc>
          <w:tcPr>
            <w:tcW w:w="1271" w:type="dxa"/>
            <w:vMerge/>
            <w:shd w:val="clear" w:color="auto" w:fill="auto"/>
            <w:vAlign w:val="center"/>
          </w:tcPr>
          <w:p w14:paraId="6C4FD5B9" w14:textId="77777777" w:rsidR="00471FED" w:rsidRPr="000C0B26" w:rsidRDefault="00471FED" w:rsidP="00471FED">
            <w:pPr>
              <w:spacing w:before="40"/>
              <w:jc w:val="center"/>
              <w:rPr>
                <w:b/>
                <w:szCs w:val="24"/>
              </w:rPr>
            </w:pPr>
          </w:p>
        </w:tc>
        <w:tc>
          <w:tcPr>
            <w:tcW w:w="3686" w:type="dxa"/>
            <w:tcBorders>
              <w:bottom w:val="single" w:sz="4" w:space="0" w:color="auto"/>
            </w:tcBorders>
            <w:shd w:val="clear" w:color="auto" w:fill="auto"/>
            <w:vAlign w:val="center"/>
          </w:tcPr>
          <w:p w14:paraId="4DC719CF" w14:textId="77777777" w:rsidR="00471FED" w:rsidRPr="007C7A54" w:rsidRDefault="00471FED" w:rsidP="00471FED">
            <w:pPr>
              <w:spacing w:before="40"/>
              <w:jc w:val="right"/>
              <w:rPr>
                <w:i/>
                <w:sz w:val="16"/>
                <w:szCs w:val="16"/>
              </w:rPr>
            </w:pPr>
            <w:r w:rsidRPr="007C7A54">
              <w:rPr>
                <w:i/>
                <w:sz w:val="16"/>
                <w:szCs w:val="16"/>
              </w:rPr>
              <w:t>dont part du mandataire</w:t>
            </w:r>
          </w:p>
        </w:tc>
        <w:tc>
          <w:tcPr>
            <w:tcW w:w="1847" w:type="dxa"/>
            <w:tcBorders>
              <w:bottom w:val="single" w:sz="4" w:space="0" w:color="auto"/>
            </w:tcBorders>
            <w:shd w:val="clear" w:color="auto" w:fill="auto"/>
            <w:vAlign w:val="center"/>
          </w:tcPr>
          <w:p w14:paraId="6A3600EC" w14:textId="77777777" w:rsidR="00471FED" w:rsidRPr="007C7A54" w:rsidRDefault="00471FED" w:rsidP="00471FED">
            <w:pPr>
              <w:spacing w:before="40"/>
              <w:jc w:val="center"/>
              <w:rPr>
                <w:sz w:val="16"/>
                <w:szCs w:val="16"/>
              </w:rPr>
            </w:pPr>
          </w:p>
        </w:tc>
        <w:tc>
          <w:tcPr>
            <w:tcW w:w="1843" w:type="dxa"/>
            <w:tcBorders>
              <w:bottom w:val="single" w:sz="4" w:space="0" w:color="auto"/>
            </w:tcBorders>
            <w:shd w:val="clear" w:color="auto" w:fill="auto"/>
            <w:vAlign w:val="center"/>
          </w:tcPr>
          <w:p w14:paraId="34CE5F10" w14:textId="77777777" w:rsidR="00471FED" w:rsidRPr="007C7A54" w:rsidRDefault="00471FED" w:rsidP="00471FED">
            <w:pPr>
              <w:spacing w:before="40"/>
              <w:jc w:val="center"/>
              <w:rPr>
                <w:sz w:val="16"/>
                <w:szCs w:val="16"/>
              </w:rPr>
            </w:pPr>
          </w:p>
        </w:tc>
        <w:tc>
          <w:tcPr>
            <w:tcW w:w="1843" w:type="dxa"/>
            <w:vMerge/>
            <w:vAlign w:val="center"/>
          </w:tcPr>
          <w:p w14:paraId="4A011A50" w14:textId="77777777" w:rsidR="00471FED" w:rsidRDefault="00471FED" w:rsidP="00471FED">
            <w:pPr>
              <w:spacing w:before="40"/>
              <w:jc w:val="center"/>
              <w:rPr>
                <w:szCs w:val="24"/>
              </w:rPr>
            </w:pPr>
          </w:p>
        </w:tc>
      </w:tr>
      <w:tr w:rsidR="00471FED" w14:paraId="6F906FBB" w14:textId="6DE64E4F" w:rsidTr="00471FED">
        <w:trPr>
          <w:jc w:val="center"/>
        </w:trPr>
        <w:tc>
          <w:tcPr>
            <w:tcW w:w="1271" w:type="dxa"/>
            <w:vMerge/>
            <w:shd w:val="clear" w:color="auto" w:fill="auto"/>
            <w:vAlign w:val="center"/>
          </w:tcPr>
          <w:p w14:paraId="75E14453" w14:textId="77777777" w:rsidR="00471FED" w:rsidRPr="000C0B26" w:rsidRDefault="00471FED" w:rsidP="00471FED">
            <w:pPr>
              <w:spacing w:before="40"/>
              <w:jc w:val="center"/>
              <w:rPr>
                <w:b/>
                <w:szCs w:val="24"/>
              </w:rPr>
            </w:pPr>
          </w:p>
        </w:tc>
        <w:tc>
          <w:tcPr>
            <w:tcW w:w="3686" w:type="dxa"/>
            <w:tcBorders>
              <w:bottom w:val="single" w:sz="4" w:space="0" w:color="auto"/>
            </w:tcBorders>
            <w:shd w:val="clear" w:color="auto" w:fill="auto"/>
            <w:vAlign w:val="center"/>
          </w:tcPr>
          <w:p w14:paraId="5E072E2B" w14:textId="77777777" w:rsidR="00471FED" w:rsidRPr="007C7A54" w:rsidRDefault="00471FED" w:rsidP="00471FED">
            <w:pPr>
              <w:spacing w:before="40"/>
              <w:jc w:val="right"/>
              <w:rPr>
                <w:i/>
                <w:sz w:val="16"/>
                <w:szCs w:val="16"/>
              </w:rPr>
            </w:pPr>
            <w:r w:rsidRPr="007C7A54">
              <w:rPr>
                <w:i/>
                <w:sz w:val="16"/>
                <w:szCs w:val="16"/>
              </w:rPr>
              <w:t>dont part de « x » membre du groupement</w:t>
            </w:r>
          </w:p>
        </w:tc>
        <w:tc>
          <w:tcPr>
            <w:tcW w:w="1847" w:type="dxa"/>
            <w:tcBorders>
              <w:bottom w:val="single" w:sz="4" w:space="0" w:color="auto"/>
            </w:tcBorders>
            <w:shd w:val="clear" w:color="auto" w:fill="auto"/>
            <w:vAlign w:val="center"/>
          </w:tcPr>
          <w:p w14:paraId="548317F0" w14:textId="77777777" w:rsidR="00471FED" w:rsidRPr="007C7A54" w:rsidRDefault="00471FED" w:rsidP="00471FED">
            <w:pPr>
              <w:spacing w:before="40"/>
              <w:jc w:val="center"/>
              <w:rPr>
                <w:sz w:val="16"/>
                <w:szCs w:val="16"/>
              </w:rPr>
            </w:pPr>
          </w:p>
        </w:tc>
        <w:tc>
          <w:tcPr>
            <w:tcW w:w="1843" w:type="dxa"/>
            <w:tcBorders>
              <w:bottom w:val="single" w:sz="4" w:space="0" w:color="auto"/>
            </w:tcBorders>
            <w:shd w:val="clear" w:color="auto" w:fill="auto"/>
            <w:vAlign w:val="center"/>
          </w:tcPr>
          <w:p w14:paraId="443A36BE" w14:textId="77777777" w:rsidR="00471FED" w:rsidRPr="007C7A54" w:rsidRDefault="00471FED" w:rsidP="00471FED">
            <w:pPr>
              <w:spacing w:before="40"/>
              <w:jc w:val="center"/>
              <w:rPr>
                <w:sz w:val="16"/>
                <w:szCs w:val="16"/>
              </w:rPr>
            </w:pPr>
          </w:p>
        </w:tc>
        <w:tc>
          <w:tcPr>
            <w:tcW w:w="1843" w:type="dxa"/>
            <w:vMerge/>
            <w:tcBorders>
              <w:bottom w:val="single" w:sz="4" w:space="0" w:color="auto"/>
            </w:tcBorders>
            <w:vAlign w:val="center"/>
          </w:tcPr>
          <w:p w14:paraId="71C111D7" w14:textId="77777777" w:rsidR="00471FED" w:rsidRDefault="00471FED" w:rsidP="00471FED">
            <w:pPr>
              <w:spacing w:before="40"/>
              <w:jc w:val="center"/>
              <w:rPr>
                <w:szCs w:val="24"/>
              </w:rPr>
            </w:pPr>
          </w:p>
        </w:tc>
      </w:tr>
      <w:tr w:rsidR="00471FED" w:rsidRPr="000939E8" w14:paraId="0A5F888D" w14:textId="228B57E5" w:rsidTr="00471FED">
        <w:trPr>
          <w:jc w:val="center"/>
        </w:trPr>
        <w:tc>
          <w:tcPr>
            <w:tcW w:w="1271" w:type="dxa"/>
            <w:vMerge w:val="restart"/>
            <w:shd w:val="clear" w:color="auto" w:fill="auto"/>
            <w:vAlign w:val="center"/>
          </w:tcPr>
          <w:p w14:paraId="131B5CBC" w14:textId="5082F8EB" w:rsidR="00471FED" w:rsidRPr="000C0B26" w:rsidRDefault="00CE3545" w:rsidP="00471FED">
            <w:pPr>
              <w:spacing w:before="40"/>
              <w:jc w:val="center"/>
              <w:rPr>
                <w:b/>
                <w:szCs w:val="24"/>
              </w:rPr>
            </w:pPr>
            <w:r>
              <w:rPr>
                <w:b/>
                <w:szCs w:val="24"/>
              </w:rPr>
              <w:t>PF</w:t>
            </w:r>
            <w:r w:rsidR="00471FED" w:rsidRPr="000C0B26">
              <w:rPr>
                <w:b/>
                <w:szCs w:val="24"/>
              </w:rPr>
              <w:t>2</w:t>
            </w:r>
          </w:p>
        </w:tc>
        <w:tc>
          <w:tcPr>
            <w:tcW w:w="3686" w:type="dxa"/>
            <w:tcBorders>
              <w:bottom w:val="single" w:sz="4" w:space="0" w:color="auto"/>
            </w:tcBorders>
            <w:shd w:val="clear" w:color="auto" w:fill="auto"/>
            <w:vAlign w:val="center"/>
          </w:tcPr>
          <w:p w14:paraId="1BC15F42" w14:textId="0A3304D3" w:rsidR="00471FED" w:rsidRPr="007546EA" w:rsidRDefault="00471FED" w:rsidP="00471FED">
            <w:pPr>
              <w:spacing w:before="40"/>
              <w:rPr>
                <w:b/>
                <w:szCs w:val="24"/>
              </w:rPr>
            </w:pPr>
            <w:r w:rsidRPr="00471FED">
              <w:rPr>
                <w:b/>
                <w:szCs w:val="24"/>
              </w:rPr>
              <w:t>Organisation de quatre (4) visites de sites non classifiés</w:t>
            </w:r>
          </w:p>
        </w:tc>
        <w:tc>
          <w:tcPr>
            <w:tcW w:w="1847" w:type="dxa"/>
            <w:tcBorders>
              <w:bottom w:val="single" w:sz="4" w:space="0" w:color="auto"/>
            </w:tcBorders>
            <w:shd w:val="clear" w:color="auto" w:fill="auto"/>
            <w:vAlign w:val="center"/>
          </w:tcPr>
          <w:p w14:paraId="64701AFA" w14:textId="77777777" w:rsidR="00471FED" w:rsidRPr="000939E8" w:rsidRDefault="00471FED" w:rsidP="00471FED">
            <w:pPr>
              <w:spacing w:before="40"/>
              <w:jc w:val="center"/>
              <w:rPr>
                <w:szCs w:val="24"/>
              </w:rPr>
            </w:pPr>
          </w:p>
        </w:tc>
        <w:tc>
          <w:tcPr>
            <w:tcW w:w="1843" w:type="dxa"/>
            <w:tcBorders>
              <w:bottom w:val="single" w:sz="4" w:space="0" w:color="auto"/>
            </w:tcBorders>
            <w:shd w:val="clear" w:color="auto" w:fill="auto"/>
            <w:vAlign w:val="center"/>
          </w:tcPr>
          <w:p w14:paraId="3BC7C4E8" w14:textId="77777777" w:rsidR="00471FED" w:rsidRPr="000939E8" w:rsidRDefault="00471FED" w:rsidP="00471FED">
            <w:pPr>
              <w:spacing w:before="40"/>
              <w:jc w:val="center"/>
              <w:rPr>
                <w:szCs w:val="24"/>
              </w:rPr>
            </w:pPr>
          </w:p>
        </w:tc>
        <w:tc>
          <w:tcPr>
            <w:tcW w:w="1843" w:type="dxa"/>
            <w:vMerge w:val="restart"/>
            <w:vAlign w:val="center"/>
          </w:tcPr>
          <w:p w14:paraId="38CB871A" w14:textId="5CD04B2E" w:rsidR="00471FED" w:rsidRDefault="00471FED" w:rsidP="00471FED">
            <w:pPr>
              <w:spacing w:before="40"/>
              <w:jc w:val="center"/>
              <w:rPr>
                <w:szCs w:val="24"/>
              </w:rPr>
            </w:pPr>
            <w:r>
              <w:rPr>
                <w:szCs w:val="24"/>
              </w:rPr>
              <w:t>T</w:t>
            </w:r>
            <w:r w:rsidRPr="009C2710">
              <w:rPr>
                <w:szCs w:val="24"/>
                <w:vertAlign w:val="subscript"/>
              </w:rPr>
              <w:t>0/x</w:t>
            </w:r>
            <w:r w:rsidRPr="009C2710">
              <w:rPr>
                <w:szCs w:val="24"/>
              </w:rPr>
              <w:t>+</w:t>
            </w:r>
            <w:r>
              <w:rPr>
                <w:szCs w:val="24"/>
              </w:rPr>
              <w:t>12 mois</w:t>
            </w:r>
          </w:p>
        </w:tc>
      </w:tr>
      <w:tr w:rsidR="00471FED" w14:paraId="2477DE18" w14:textId="62ADD8A8" w:rsidTr="00471FED">
        <w:trPr>
          <w:jc w:val="center"/>
        </w:trPr>
        <w:tc>
          <w:tcPr>
            <w:tcW w:w="1271" w:type="dxa"/>
            <w:vMerge/>
            <w:shd w:val="clear" w:color="auto" w:fill="auto"/>
            <w:vAlign w:val="center"/>
          </w:tcPr>
          <w:p w14:paraId="0E062F97" w14:textId="77777777" w:rsidR="00471FED" w:rsidRPr="000C0B26" w:rsidRDefault="00471FED" w:rsidP="00471FED">
            <w:pPr>
              <w:spacing w:before="40"/>
              <w:jc w:val="center"/>
              <w:rPr>
                <w:b/>
                <w:szCs w:val="24"/>
              </w:rPr>
            </w:pPr>
          </w:p>
        </w:tc>
        <w:tc>
          <w:tcPr>
            <w:tcW w:w="3686" w:type="dxa"/>
            <w:tcBorders>
              <w:bottom w:val="single" w:sz="4" w:space="0" w:color="auto"/>
            </w:tcBorders>
            <w:shd w:val="clear" w:color="auto" w:fill="auto"/>
            <w:vAlign w:val="center"/>
          </w:tcPr>
          <w:p w14:paraId="1E5C6755" w14:textId="77777777" w:rsidR="00471FED" w:rsidRPr="007C7A54" w:rsidRDefault="00471FED" w:rsidP="00471FED">
            <w:pPr>
              <w:spacing w:before="40"/>
              <w:jc w:val="right"/>
              <w:rPr>
                <w:i/>
                <w:sz w:val="16"/>
                <w:szCs w:val="16"/>
              </w:rPr>
            </w:pPr>
            <w:r w:rsidRPr="007C7A54">
              <w:rPr>
                <w:i/>
                <w:sz w:val="16"/>
                <w:szCs w:val="16"/>
              </w:rPr>
              <w:t>dont part du mandataire</w:t>
            </w:r>
          </w:p>
        </w:tc>
        <w:tc>
          <w:tcPr>
            <w:tcW w:w="1847" w:type="dxa"/>
            <w:tcBorders>
              <w:bottom w:val="single" w:sz="4" w:space="0" w:color="auto"/>
            </w:tcBorders>
            <w:shd w:val="clear" w:color="auto" w:fill="auto"/>
            <w:vAlign w:val="center"/>
          </w:tcPr>
          <w:p w14:paraId="59F4F98D" w14:textId="77777777" w:rsidR="00471FED" w:rsidRPr="007C7A54" w:rsidRDefault="00471FED" w:rsidP="00471FED">
            <w:pPr>
              <w:spacing w:before="40"/>
              <w:jc w:val="center"/>
              <w:rPr>
                <w:sz w:val="16"/>
                <w:szCs w:val="16"/>
              </w:rPr>
            </w:pPr>
          </w:p>
        </w:tc>
        <w:tc>
          <w:tcPr>
            <w:tcW w:w="1843" w:type="dxa"/>
            <w:tcBorders>
              <w:bottom w:val="single" w:sz="4" w:space="0" w:color="auto"/>
            </w:tcBorders>
            <w:shd w:val="clear" w:color="auto" w:fill="auto"/>
            <w:vAlign w:val="center"/>
          </w:tcPr>
          <w:p w14:paraId="26166F9D" w14:textId="77777777" w:rsidR="00471FED" w:rsidRPr="007C7A54" w:rsidRDefault="00471FED" w:rsidP="00471FED">
            <w:pPr>
              <w:spacing w:before="40"/>
              <w:jc w:val="center"/>
              <w:rPr>
                <w:sz w:val="16"/>
                <w:szCs w:val="16"/>
              </w:rPr>
            </w:pPr>
          </w:p>
        </w:tc>
        <w:tc>
          <w:tcPr>
            <w:tcW w:w="1843" w:type="dxa"/>
            <w:vMerge/>
          </w:tcPr>
          <w:p w14:paraId="7DDFDCA1" w14:textId="77777777" w:rsidR="00471FED" w:rsidRDefault="00471FED" w:rsidP="00471FED">
            <w:pPr>
              <w:spacing w:before="40"/>
              <w:jc w:val="center"/>
              <w:rPr>
                <w:szCs w:val="24"/>
              </w:rPr>
            </w:pPr>
          </w:p>
        </w:tc>
      </w:tr>
      <w:tr w:rsidR="00471FED" w14:paraId="24175BB4" w14:textId="180FA03B" w:rsidTr="00471FED">
        <w:trPr>
          <w:jc w:val="center"/>
        </w:trPr>
        <w:tc>
          <w:tcPr>
            <w:tcW w:w="1271" w:type="dxa"/>
            <w:vMerge/>
            <w:tcBorders>
              <w:bottom w:val="single" w:sz="4" w:space="0" w:color="auto"/>
            </w:tcBorders>
            <w:shd w:val="clear" w:color="auto" w:fill="auto"/>
            <w:vAlign w:val="center"/>
          </w:tcPr>
          <w:p w14:paraId="25900AB3" w14:textId="77777777" w:rsidR="00471FED" w:rsidRPr="000C0B26" w:rsidRDefault="00471FED" w:rsidP="00471FED">
            <w:pPr>
              <w:spacing w:before="40"/>
              <w:jc w:val="center"/>
              <w:rPr>
                <w:b/>
                <w:szCs w:val="24"/>
              </w:rPr>
            </w:pPr>
          </w:p>
        </w:tc>
        <w:tc>
          <w:tcPr>
            <w:tcW w:w="3686" w:type="dxa"/>
            <w:tcBorders>
              <w:bottom w:val="single" w:sz="4" w:space="0" w:color="auto"/>
            </w:tcBorders>
            <w:shd w:val="clear" w:color="auto" w:fill="auto"/>
            <w:vAlign w:val="center"/>
          </w:tcPr>
          <w:p w14:paraId="21F72F8C" w14:textId="77777777" w:rsidR="00471FED" w:rsidRPr="007C7A54" w:rsidRDefault="00471FED" w:rsidP="00471FED">
            <w:pPr>
              <w:spacing w:before="40"/>
              <w:jc w:val="right"/>
              <w:rPr>
                <w:i/>
                <w:sz w:val="16"/>
                <w:szCs w:val="16"/>
              </w:rPr>
            </w:pPr>
            <w:r w:rsidRPr="007C7A54">
              <w:rPr>
                <w:i/>
                <w:sz w:val="16"/>
                <w:szCs w:val="16"/>
              </w:rPr>
              <w:t>dont part de « x » membre du groupement</w:t>
            </w:r>
          </w:p>
        </w:tc>
        <w:tc>
          <w:tcPr>
            <w:tcW w:w="1847" w:type="dxa"/>
            <w:tcBorders>
              <w:bottom w:val="single" w:sz="4" w:space="0" w:color="auto"/>
            </w:tcBorders>
            <w:shd w:val="clear" w:color="auto" w:fill="auto"/>
            <w:vAlign w:val="center"/>
          </w:tcPr>
          <w:p w14:paraId="22E7E261" w14:textId="77777777" w:rsidR="00471FED" w:rsidRPr="007C7A54" w:rsidRDefault="00471FED" w:rsidP="00471FED">
            <w:pPr>
              <w:spacing w:before="40"/>
              <w:jc w:val="center"/>
              <w:rPr>
                <w:sz w:val="16"/>
                <w:szCs w:val="16"/>
              </w:rPr>
            </w:pPr>
          </w:p>
        </w:tc>
        <w:tc>
          <w:tcPr>
            <w:tcW w:w="1843" w:type="dxa"/>
            <w:tcBorders>
              <w:bottom w:val="single" w:sz="4" w:space="0" w:color="auto"/>
            </w:tcBorders>
            <w:shd w:val="clear" w:color="auto" w:fill="auto"/>
            <w:vAlign w:val="center"/>
          </w:tcPr>
          <w:p w14:paraId="34E478E2" w14:textId="77777777" w:rsidR="00471FED" w:rsidRPr="007C7A54" w:rsidRDefault="00471FED" w:rsidP="00471FED">
            <w:pPr>
              <w:spacing w:before="40"/>
              <w:jc w:val="center"/>
              <w:rPr>
                <w:sz w:val="16"/>
                <w:szCs w:val="16"/>
              </w:rPr>
            </w:pPr>
          </w:p>
        </w:tc>
        <w:tc>
          <w:tcPr>
            <w:tcW w:w="1843" w:type="dxa"/>
            <w:vMerge/>
            <w:tcBorders>
              <w:bottom w:val="single" w:sz="4" w:space="0" w:color="auto"/>
            </w:tcBorders>
          </w:tcPr>
          <w:p w14:paraId="3A42E0A6" w14:textId="77777777" w:rsidR="00471FED" w:rsidRDefault="00471FED" w:rsidP="00471FED">
            <w:pPr>
              <w:spacing w:before="40"/>
              <w:jc w:val="center"/>
              <w:rPr>
                <w:szCs w:val="24"/>
              </w:rPr>
            </w:pPr>
          </w:p>
        </w:tc>
      </w:tr>
    </w:tbl>
    <w:p w14:paraId="20F6BF16" w14:textId="59036EC2" w:rsidR="00EE3F31" w:rsidRPr="004D23D0" w:rsidRDefault="00EE3F31" w:rsidP="00934A97">
      <w:pPr>
        <w:rPr>
          <w:i/>
          <w:vertAlign w:val="subscript"/>
        </w:rPr>
      </w:pPr>
      <w:r w:rsidRPr="004D23D0">
        <w:rPr>
          <w:i/>
          <w:vertAlign w:val="subscript"/>
        </w:rPr>
        <w:t xml:space="preserve">0/X = </w:t>
      </w:r>
      <w:r w:rsidR="00934A97" w:rsidRPr="00934A97">
        <w:rPr>
          <w:i/>
          <w:vertAlign w:val="subscript"/>
        </w:rPr>
        <w:t>dat</w:t>
      </w:r>
      <w:r w:rsidR="00934A97">
        <w:rPr>
          <w:i/>
          <w:vertAlign w:val="subscript"/>
        </w:rPr>
        <w:t xml:space="preserve">e la plus tardive entre la date </w:t>
      </w:r>
      <w:r w:rsidR="00934A97" w:rsidRPr="00934A97">
        <w:rPr>
          <w:i/>
          <w:vertAlign w:val="subscript"/>
        </w:rPr>
        <w:t>de notification de l’accord-cadre et le 3 septembre 2025</w:t>
      </w:r>
      <w:r w:rsidR="008453A7">
        <w:rPr>
          <w:i/>
          <w:vertAlign w:val="subscript"/>
        </w:rPr>
        <w:t xml:space="preserve"> </w:t>
      </w:r>
      <w:r w:rsidRPr="004D23D0">
        <w:rPr>
          <w:i/>
          <w:vertAlign w:val="subscript"/>
        </w:rPr>
        <w:t>ou de reconduction de la période considérée</w:t>
      </w:r>
    </w:p>
    <w:p w14:paraId="3D121871" w14:textId="77777777" w:rsidR="003B38B6" w:rsidRDefault="003B38B6" w:rsidP="00DD1ACE">
      <w:pPr>
        <w:rPr>
          <w:u w:val="single"/>
        </w:rPr>
      </w:pPr>
    </w:p>
    <w:p w14:paraId="572857FC" w14:textId="1DDE3100" w:rsidR="003B38B6" w:rsidRDefault="003B38B6" w:rsidP="00DD1ACE">
      <w:r w:rsidRPr="00B54C51">
        <w:rPr>
          <w:u w:val="single"/>
        </w:rPr>
        <w:t xml:space="preserve">Pour </w:t>
      </w:r>
      <w:r w:rsidR="00C358EF">
        <w:rPr>
          <w:u w:val="single"/>
        </w:rPr>
        <w:t>le</w:t>
      </w:r>
      <w:r w:rsidR="00C358EF" w:rsidRPr="00B54C51">
        <w:rPr>
          <w:u w:val="single"/>
        </w:rPr>
        <w:t xml:space="preserve"> </w:t>
      </w:r>
      <w:r w:rsidRPr="00B54C51">
        <w:rPr>
          <w:u w:val="single"/>
        </w:rPr>
        <w:t>poste à bons de commande (bordereau de prix unitaires)</w:t>
      </w:r>
      <w:r w:rsidRPr="00B54C51">
        <w:t xml:space="preserve"> : </w:t>
      </w:r>
    </w:p>
    <w:p w14:paraId="41C449EB" w14:textId="77777777" w:rsidR="003B38B6" w:rsidRDefault="003B38B6" w:rsidP="00DD1ACE"/>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3"/>
        <w:gridCol w:w="3793"/>
        <w:gridCol w:w="1712"/>
        <w:gridCol w:w="1842"/>
        <w:gridCol w:w="1985"/>
      </w:tblGrid>
      <w:tr w:rsidR="008E74FB" w:rsidRPr="008E74FB" w14:paraId="09D57138" w14:textId="77777777" w:rsidTr="00746650">
        <w:trPr>
          <w:trHeight w:val="567"/>
          <w:tblHeader/>
          <w:jc w:val="center"/>
        </w:trPr>
        <w:tc>
          <w:tcPr>
            <w:tcW w:w="1153" w:type="dxa"/>
            <w:tcBorders>
              <w:bottom w:val="single" w:sz="4" w:space="0" w:color="auto"/>
            </w:tcBorders>
            <w:shd w:val="clear" w:color="auto" w:fill="DEEAF6" w:themeFill="accent1" w:themeFillTint="33"/>
            <w:vAlign w:val="center"/>
          </w:tcPr>
          <w:p w14:paraId="009574AB" w14:textId="77777777" w:rsidR="008E74FB" w:rsidRPr="008E74FB" w:rsidRDefault="008E74FB" w:rsidP="008E74FB">
            <w:pPr>
              <w:jc w:val="center"/>
              <w:rPr>
                <w:b/>
                <w:szCs w:val="24"/>
              </w:rPr>
            </w:pPr>
            <w:r w:rsidRPr="008E74FB">
              <w:rPr>
                <w:b/>
                <w:szCs w:val="24"/>
              </w:rPr>
              <w:t>Unités d’œuvre</w:t>
            </w:r>
          </w:p>
        </w:tc>
        <w:tc>
          <w:tcPr>
            <w:tcW w:w="3793" w:type="dxa"/>
            <w:tcBorders>
              <w:bottom w:val="single" w:sz="4" w:space="0" w:color="auto"/>
            </w:tcBorders>
            <w:shd w:val="clear" w:color="auto" w:fill="DEEAF6" w:themeFill="accent1" w:themeFillTint="33"/>
            <w:vAlign w:val="center"/>
          </w:tcPr>
          <w:p w14:paraId="00A96BFD" w14:textId="77777777" w:rsidR="008E74FB" w:rsidRPr="008E74FB" w:rsidRDefault="008E74FB" w:rsidP="008E74FB">
            <w:pPr>
              <w:jc w:val="center"/>
              <w:rPr>
                <w:b/>
                <w:szCs w:val="24"/>
              </w:rPr>
            </w:pPr>
            <w:r w:rsidRPr="008E74FB">
              <w:rPr>
                <w:b/>
                <w:szCs w:val="24"/>
              </w:rPr>
              <w:t>Désignation des prestations</w:t>
            </w:r>
          </w:p>
        </w:tc>
        <w:tc>
          <w:tcPr>
            <w:tcW w:w="1712" w:type="dxa"/>
            <w:tcBorders>
              <w:bottom w:val="single" w:sz="4" w:space="0" w:color="auto"/>
            </w:tcBorders>
            <w:shd w:val="clear" w:color="auto" w:fill="DEEAF6" w:themeFill="accent1" w:themeFillTint="33"/>
            <w:vAlign w:val="center"/>
          </w:tcPr>
          <w:p w14:paraId="7EA06E4C" w14:textId="77777777" w:rsidR="008E74FB" w:rsidRPr="008E74FB" w:rsidRDefault="008E74FB" w:rsidP="008E74FB">
            <w:pPr>
              <w:jc w:val="center"/>
              <w:rPr>
                <w:b/>
                <w:szCs w:val="24"/>
              </w:rPr>
            </w:pPr>
            <w:r w:rsidRPr="008E74FB">
              <w:rPr>
                <w:b/>
                <w:szCs w:val="24"/>
              </w:rPr>
              <w:t>Montant en € HT</w:t>
            </w:r>
          </w:p>
        </w:tc>
        <w:tc>
          <w:tcPr>
            <w:tcW w:w="1842" w:type="dxa"/>
            <w:tcBorders>
              <w:bottom w:val="single" w:sz="4" w:space="0" w:color="auto"/>
            </w:tcBorders>
            <w:shd w:val="clear" w:color="auto" w:fill="DEEAF6" w:themeFill="accent1" w:themeFillTint="33"/>
            <w:vAlign w:val="center"/>
          </w:tcPr>
          <w:p w14:paraId="6BB45772" w14:textId="77777777" w:rsidR="008E74FB" w:rsidRPr="008E74FB" w:rsidRDefault="008E74FB" w:rsidP="008E74FB">
            <w:pPr>
              <w:jc w:val="center"/>
              <w:rPr>
                <w:b/>
                <w:szCs w:val="24"/>
              </w:rPr>
            </w:pPr>
            <w:r w:rsidRPr="008E74FB">
              <w:rPr>
                <w:b/>
                <w:szCs w:val="24"/>
              </w:rPr>
              <w:t>Montant en € TTC</w:t>
            </w:r>
          </w:p>
        </w:tc>
        <w:tc>
          <w:tcPr>
            <w:tcW w:w="1985" w:type="dxa"/>
            <w:tcBorders>
              <w:bottom w:val="single" w:sz="4" w:space="0" w:color="auto"/>
            </w:tcBorders>
            <w:shd w:val="clear" w:color="auto" w:fill="DEEAF6" w:themeFill="accent1" w:themeFillTint="33"/>
            <w:vAlign w:val="center"/>
          </w:tcPr>
          <w:p w14:paraId="008BAF6C" w14:textId="77777777" w:rsidR="008E74FB" w:rsidRPr="008E74FB" w:rsidRDefault="008E74FB" w:rsidP="008E74FB">
            <w:pPr>
              <w:jc w:val="center"/>
              <w:rPr>
                <w:b/>
                <w:szCs w:val="24"/>
              </w:rPr>
            </w:pPr>
            <w:r w:rsidRPr="008E74FB">
              <w:rPr>
                <w:b/>
                <w:szCs w:val="24"/>
              </w:rPr>
              <w:t>Délais d’exécution</w:t>
            </w:r>
          </w:p>
        </w:tc>
      </w:tr>
      <w:tr w:rsidR="008E74FB" w:rsidRPr="008E74FB" w14:paraId="2317A8FF" w14:textId="77777777" w:rsidTr="007426CC">
        <w:trPr>
          <w:trHeight w:val="340"/>
          <w:jc w:val="center"/>
        </w:trPr>
        <w:tc>
          <w:tcPr>
            <w:tcW w:w="1153" w:type="dxa"/>
            <w:vMerge w:val="restart"/>
            <w:shd w:val="clear" w:color="auto" w:fill="auto"/>
            <w:vAlign w:val="center"/>
          </w:tcPr>
          <w:p w14:paraId="5C65208C" w14:textId="77777777" w:rsidR="008E74FB" w:rsidRPr="008E74FB" w:rsidRDefault="008E74FB" w:rsidP="008E74FB">
            <w:pPr>
              <w:jc w:val="center"/>
              <w:rPr>
                <w:b/>
              </w:rPr>
            </w:pPr>
            <w:r w:rsidRPr="008E74FB">
              <w:rPr>
                <w:b/>
              </w:rPr>
              <w:t>UO1</w:t>
            </w:r>
          </w:p>
        </w:tc>
        <w:tc>
          <w:tcPr>
            <w:tcW w:w="3793" w:type="dxa"/>
            <w:tcBorders>
              <w:top w:val="single" w:sz="4" w:space="0" w:color="auto"/>
              <w:bottom w:val="single" w:sz="4" w:space="0" w:color="auto"/>
            </w:tcBorders>
            <w:shd w:val="clear" w:color="auto" w:fill="auto"/>
            <w:vAlign w:val="center"/>
          </w:tcPr>
          <w:p w14:paraId="2E9E90D6" w14:textId="77777777" w:rsidR="008E74FB" w:rsidRPr="008E74FB" w:rsidRDefault="008E74FB" w:rsidP="008E74FB">
            <w:pPr>
              <w:rPr>
                <w:b/>
                <w:bCs/>
                <w:szCs w:val="24"/>
              </w:rPr>
            </w:pPr>
            <w:r w:rsidRPr="008E74FB">
              <w:rPr>
                <w:b/>
                <w:bCs/>
                <w:szCs w:val="24"/>
              </w:rPr>
              <w:t>Organisation d’un séminaire sous la forme « d’université d’été » en présentiel</w:t>
            </w:r>
          </w:p>
        </w:tc>
        <w:tc>
          <w:tcPr>
            <w:tcW w:w="1712" w:type="dxa"/>
            <w:tcBorders>
              <w:top w:val="single" w:sz="4" w:space="0" w:color="auto"/>
              <w:bottom w:val="single" w:sz="4" w:space="0" w:color="auto"/>
            </w:tcBorders>
            <w:shd w:val="clear" w:color="auto" w:fill="auto"/>
            <w:vAlign w:val="center"/>
          </w:tcPr>
          <w:p w14:paraId="1427282E" w14:textId="77777777" w:rsidR="008E74FB" w:rsidRPr="008E74FB" w:rsidRDefault="008E74FB" w:rsidP="008E74FB">
            <w:pPr>
              <w:jc w:val="center"/>
              <w:rPr>
                <w:szCs w:val="24"/>
              </w:rPr>
            </w:pPr>
          </w:p>
        </w:tc>
        <w:tc>
          <w:tcPr>
            <w:tcW w:w="1842" w:type="dxa"/>
            <w:tcBorders>
              <w:top w:val="single" w:sz="4" w:space="0" w:color="auto"/>
              <w:bottom w:val="single" w:sz="4" w:space="0" w:color="auto"/>
            </w:tcBorders>
            <w:shd w:val="clear" w:color="auto" w:fill="auto"/>
            <w:vAlign w:val="center"/>
          </w:tcPr>
          <w:p w14:paraId="3D3D164C" w14:textId="77777777" w:rsidR="008E74FB" w:rsidRPr="008E74FB" w:rsidRDefault="008E74FB" w:rsidP="008E74FB">
            <w:pPr>
              <w:jc w:val="center"/>
              <w:rPr>
                <w:szCs w:val="24"/>
              </w:rPr>
            </w:pPr>
          </w:p>
        </w:tc>
        <w:tc>
          <w:tcPr>
            <w:tcW w:w="1985" w:type="dxa"/>
            <w:vMerge w:val="restart"/>
            <w:tcBorders>
              <w:top w:val="single" w:sz="4" w:space="0" w:color="auto"/>
            </w:tcBorders>
            <w:vAlign w:val="center"/>
          </w:tcPr>
          <w:p w14:paraId="6B8D342E" w14:textId="77777777" w:rsidR="008E74FB" w:rsidRPr="008E74FB" w:rsidRDefault="008E74FB" w:rsidP="008E74FB">
            <w:pPr>
              <w:jc w:val="center"/>
              <w:rPr>
                <w:szCs w:val="24"/>
              </w:rPr>
            </w:pPr>
            <w:r w:rsidRPr="008E74FB">
              <w:rPr>
                <w:szCs w:val="24"/>
              </w:rPr>
              <w:t>Précisé dans le bon de commande</w:t>
            </w:r>
          </w:p>
        </w:tc>
      </w:tr>
      <w:tr w:rsidR="008E74FB" w:rsidRPr="008E74FB" w14:paraId="3DD44835" w14:textId="77777777" w:rsidTr="007426CC">
        <w:trPr>
          <w:trHeight w:val="340"/>
          <w:jc w:val="center"/>
        </w:trPr>
        <w:tc>
          <w:tcPr>
            <w:tcW w:w="1153" w:type="dxa"/>
            <w:vMerge/>
            <w:shd w:val="clear" w:color="auto" w:fill="auto"/>
            <w:vAlign w:val="center"/>
          </w:tcPr>
          <w:p w14:paraId="5DBB01D9" w14:textId="77777777" w:rsidR="008E74FB" w:rsidRPr="008E74FB" w:rsidRDefault="008E74FB" w:rsidP="008E74FB">
            <w:pPr>
              <w:jc w:val="center"/>
              <w:rPr>
                <w:b/>
              </w:rPr>
            </w:pPr>
          </w:p>
        </w:tc>
        <w:tc>
          <w:tcPr>
            <w:tcW w:w="3793" w:type="dxa"/>
            <w:tcBorders>
              <w:top w:val="single" w:sz="4" w:space="0" w:color="auto"/>
              <w:bottom w:val="single" w:sz="4" w:space="0" w:color="auto"/>
            </w:tcBorders>
            <w:shd w:val="clear" w:color="auto" w:fill="auto"/>
            <w:vAlign w:val="center"/>
          </w:tcPr>
          <w:p w14:paraId="6A42B90C" w14:textId="77777777" w:rsidR="008E74FB" w:rsidRPr="007C7A54" w:rsidRDefault="008E74FB" w:rsidP="008E74FB">
            <w:pPr>
              <w:jc w:val="right"/>
              <w:rPr>
                <w:b/>
                <w:bCs/>
                <w:sz w:val="16"/>
                <w:szCs w:val="16"/>
              </w:rPr>
            </w:pPr>
            <w:r w:rsidRPr="007C7A54">
              <w:rPr>
                <w:i/>
                <w:sz w:val="16"/>
                <w:szCs w:val="16"/>
              </w:rPr>
              <w:t>dont part du mandataire</w:t>
            </w:r>
          </w:p>
        </w:tc>
        <w:tc>
          <w:tcPr>
            <w:tcW w:w="1712" w:type="dxa"/>
            <w:tcBorders>
              <w:top w:val="single" w:sz="4" w:space="0" w:color="auto"/>
              <w:bottom w:val="single" w:sz="4" w:space="0" w:color="auto"/>
            </w:tcBorders>
            <w:shd w:val="clear" w:color="auto" w:fill="auto"/>
            <w:vAlign w:val="center"/>
          </w:tcPr>
          <w:p w14:paraId="1CC1EBAF" w14:textId="77777777" w:rsidR="008E74FB" w:rsidRPr="007C7A54" w:rsidRDefault="008E74FB" w:rsidP="008E74FB">
            <w:pPr>
              <w:jc w:val="center"/>
              <w:rPr>
                <w:sz w:val="16"/>
                <w:szCs w:val="16"/>
              </w:rPr>
            </w:pPr>
          </w:p>
        </w:tc>
        <w:tc>
          <w:tcPr>
            <w:tcW w:w="1842" w:type="dxa"/>
            <w:tcBorders>
              <w:top w:val="single" w:sz="4" w:space="0" w:color="auto"/>
              <w:bottom w:val="single" w:sz="4" w:space="0" w:color="auto"/>
            </w:tcBorders>
            <w:shd w:val="clear" w:color="auto" w:fill="auto"/>
            <w:vAlign w:val="center"/>
          </w:tcPr>
          <w:p w14:paraId="567B68BF" w14:textId="77777777" w:rsidR="008E74FB" w:rsidRPr="007C7A54" w:rsidRDefault="008E74FB" w:rsidP="008E74FB">
            <w:pPr>
              <w:jc w:val="center"/>
              <w:rPr>
                <w:sz w:val="16"/>
                <w:szCs w:val="16"/>
              </w:rPr>
            </w:pPr>
          </w:p>
        </w:tc>
        <w:tc>
          <w:tcPr>
            <w:tcW w:w="1985" w:type="dxa"/>
            <w:vMerge/>
            <w:vAlign w:val="center"/>
          </w:tcPr>
          <w:p w14:paraId="576E4EDD" w14:textId="77777777" w:rsidR="008E74FB" w:rsidRPr="008E74FB" w:rsidRDefault="008E74FB" w:rsidP="008E74FB">
            <w:pPr>
              <w:jc w:val="center"/>
              <w:rPr>
                <w:szCs w:val="24"/>
              </w:rPr>
            </w:pPr>
          </w:p>
        </w:tc>
      </w:tr>
      <w:tr w:rsidR="008E74FB" w:rsidRPr="008E74FB" w14:paraId="51F92961" w14:textId="77777777" w:rsidTr="007426CC">
        <w:trPr>
          <w:trHeight w:val="340"/>
          <w:jc w:val="center"/>
        </w:trPr>
        <w:tc>
          <w:tcPr>
            <w:tcW w:w="1153" w:type="dxa"/>
            <w:vMerge/>
            <w:shd w:val="clear" w:color="auto" w:fill="auto"/>
            <w:vAlign w:val="center"/>
          </w:tcPr>
          <w:p w14:paraId="13E2DD84" w14:textId="77777777" w:rsidR="008E74FB" w:rsidRPr="008E74FB" w:rsidRDefault="008E74FB" w:rsidP="008E74FB">
            <w:pPr>
              <w:jc w:val="center"/>
              <w:rPr>
                <w:b/>
              </w:rPr>
            </w:pPr>
          </w:p>
        </w:tc>
        <w:tc>
          <w:tcPr>
            <w:tcW w:w="3793" w:type="dxa"/>
            <w:tcBorders>
              <w:top w:val="single" w:sz="4" w:space="0" w:color="auto"/>
              <w:bottom w:val="single" w:sz="4" w:space="0" w:color="auto"/>
            </w:tcBorders>
            <w:shd w:val="clear" w:color="auto" w:fill="auto"/>
            <w:vAlign w:val="center"/>
          </w:tcPr>
          <w:p w14:paraId="0158D6A4" w14:textId="77777777" w:rsidR="008E74FB" w:rsidRPr="007C7A54" w:rsidRDefault="008E74FB" w:rsidP="008E74FB">
            <w:pPr>
              <w:jc w:val="right"/>
              <w:rPr>
                <w:b/>
                <w:bCs/>
                <w:sz w:val="16"/>
                <w:szCs w:val="16"/>
              </w:rPr>
            </w:pPr>
            <w:r w:rsidRPr="007C7A54">
              <w:rPr>
                <w:i/>
                <w:sz w:val="16"/>
                <w:szCs w:val="16"/>
              </w:rPr>
              <w:t>dont part de « x » membre du groupement</w:t>
            </w:r>
          </w:p>
        </w:tc>
        <w:tc>
          <w:tcPr>
            <w:tcW w:w="1712" w:type="dxa"/>
            <w:tcBorders>
              <w:top w:val="single" w:sz="4" w:space="0" w:color="auto"/>
              <w:bottom w:val="single" w:sz="4" w:space="0" w:color="auto"/>
            </w:tcBorders>
            <w:shd w:val="clear" w:color="auto" w:fill="auto"/>
            <w:vAlign w:val="center"/>
          </w:tcPr>
          <w:p w14:paraId="482F0235" w14:textId="77777777" w:rsidR="008E74FB" w:rsidRPr="007C7A54" w:rsidRDefault="008E74FB" w:rsidP="008E74FB">
            <w:pPr>
              <w:jc w:val="center"/>
              <w:rPr>
                <w:sz w:val="16"/>
                <w:szCs w:val="16"/>
              </w:rPr>
            </w:pPr>
          </w:p>
        </w:tc>
        <w:tc>
          <w:tcPr>
            <w:tcW w:w="1842" w:type="dxa"/>
            <w:tcBorders>
              <w:top w:val="single" w:sz="4" w:space="0" w:color="auto"/>
              <w:bottom w:val="single" w:sz="4" w:space="0" w:color="auto"/>
            </w:tcBorders>
            <w:shd w:val="clear" w:color="auto" w:fill="auto"/>
            <w:vAlign w:val="center"/>
          </w:tcPr>
          <w:p w14:paraId="4E7480AC" w14:textId="77777777" w:rsidR="008E74FB" w:rsidRPr="007C7A54" w:rsidRDefault="008E74FB" w:rsidP="008E74FB">
            <w:pPr>
              <w:jc w:val="center"/>
              <w:rPr>
                <w:sz w:val="16"/>
                <w:szCs w:val="16"/>
              </w:rPr>
            </w:pPr>
          </w:p>
        </w:tc>
        <w:tc>
          <w:tcPr>
            <w:tcW w:w="1985" w:type="dxa"/>
            <w:vMerge/>
            <w:vAlign w:val="center"/>
          </w:tcPr>
          <w:p w14:paraId="66792E7C" w14:textId="77777777" w:rsidR="008E74FB" w:rsidRPr="008E74FB" w:rsidRDefault="008E74FB" w:rsidP="008E74FB">
            <w:pPr>
              <w:jc w:val="center"/>
              <w:rPr>
                <w:szCs w:val="24"/>
              </w:rPr>
            </w:pPr>
          </w:p>
        </w:tc>
      </w:tr>
      <w:tr w:rsidR="008E74FB" w:rsidRPr="008E74FB" w14:paraId="01EC1BAF" w14:textId="77777777" w:rsidTr="007426CC">
        <w:trPr>
          <w:trHeight w:val="340"/>
          <w:jc w:val="center"/>
        </w:trPr>
        <w:tc>
          <w:tcPr>
            <w:tcW w:w="1153" w:type="dxa"/>
            <w:vMerge w:val="restart"/>
            <w:shd w:val="clear" w:color="auto" w:fill="auto"/>
            <w:vAlign w:val="center"/>
          </w:tcPr>
          <w:p w14:paraId="5EB56260" w14:textId="77777777" w:rsidR="008E74FB" w:rsidRPr="008E74FB" w:rsidRDefault="008E74FB" w:rsidP="008E74FB">
            <w:pPr>
              <w:jc w:val="center"/>
              <w:rPr>
                <w:b/>
              </w:rPr>
            </w:pPr>
            <w:r w:rsidRPr="008E74FB">
              <w:rPr>
                <w:b/>
              </w:rPr>
              <w:t>UO2</w:t>
            </w:r>
          </w:p>
        </w:tc>
        <w:tc>
          <w:tcPr>
            <w:tcW w:w="3793" w:type="dxa"/>
            <w:tcBorders>
              <w:top w:val="single" w:sz="4" w:space="0" w:color="auto"/>
              <w:bottom w:val="single" w:sz="4" w:space="0" w:color="auto"/>
            </w:tcBorders>
            <w:shd w:val="clear" w:color="auto" w:fill="auto"/>
            <w:vAlign w:val="center"/>
          </w:tcPr>
          <w:p w14:paraId="6F8BEB8B" w14:textId="77777777" w:rsidR="008E74FB" w:rsidRPr="008E74FB" w:rsidRDefault="008E74FB" w:rsidP="008E74FB">
            <w:pPr>
              <w:rPr>
                <w:b/>
                <w:bCs/>
                <w:szCs w:val="24"/>
              </w:rPr>
            </w:pPr>
            <w:r w:rsidRPr="008E74FB">
              <w:rPr>
                <w:b/>
                <w:bCs/>
                <w:szCs w:val="24"/>
              </w:rPr>
              <w:t>Organisation d’un séminaire sous la forme « d’université d’été » en distanciel</w:t>
            </w:r>
          </w:p>
        </w:tc>
        <w:tc>
          <w:tcPr>
            <w:tcW w:w="1712" w:type="dxa"/>
            <w:tcBorders>
              <w:top w:val="single" w:sz="4" w:space="0" w:color="auto"/>
              <w:bottom w:val="single" w:sz="4" w:space="0" w:color="auto"/>
            </w:tcBorders>
            <w:shd w:val="clear" w:color="auto" w:fill="auto"/>
            <w:vAlign w:val="center"/>
          </w:tcPr>
          <w:p w14:paraId="65D81833" w14:textId="77777777" w:rsidR="008E74FB" w:rsidRPr="008E74FB" w:rsidRDefault="008E74FB" w:rsidP="008E74FB">
            <w:pPr>
              <w:jc w:val="center"/>
              <w:rPr>
                <w:szCs w:val="24"/>
              </w:rPr>
            </w:pPr>
          </w:p>
        </w:tc>
        <w:tc>
          <w:tcPr>
            <w:tcW w:w="1842" w:type="dxa"/>
            <w:tcBorders>
              <w:top w:val="single" w:sz="4" w:space="0" w:color="auto"/>
              <w:bottom w:val="single" w:sz="4" w:space="0" w:color="auto"/>
            </w:tcBorders>
            <w:shd w:val="clear" w:color="auto" w:fill="auto"/>
            <w:vAlign w:val="center"/>
          </w:tcPr>
          <w:p w14:paraId="2E253B2A" w14:textId="77777777" w:rsidR="008E74FB" w:rsidRPr="008E74FB" w:rsidRDefault="008E74FB" w:rsidP="008E74FB">
            <w:pPr>
              <w:jc w:val="center"/>
              <w:rPr>
                <w:szCs w:val="24"/>
              </w:rPr>
            </w:pPr>
          </w:p>
        </w:tc>
        <w:tc>
          <w:tcPr>
            <w:tcW w:w="1985" w:type="dxa"/>
            <w:vMerge w:val="restart"/>
            <w:tcBorders>
              <w:top w:val="single" w:sz="4" w:space="0" w:color="auto"/>
            </w:tcBorders>
            <w:vAlign w:val="center"/>
          </w:tcPr>
          <w:p w14:paraId="655B7D8B" w14:textId="77777777" w:rsidR="008E74FB" w:rsidRPr="008E74FB" w:rsidRDefault="008E74FB" w:rsidP="008E74FB">
            <w:pPr>
              <w:jc w:val="center"/>
              <w:rPr>
                <w:szCs w:val="24"/>
              </w:rPr>
            </w:pPr>
            <w:r w:rsidRPr="008E74FB">
              <w:rPr>
                <w:szCs w:val="24"/>
              </w:rPr>
              <w:t>Précisé dans le bon de commande</w:t>
            </w:r>
          </w:p>
        </w:tc>
      </w:tr>
      <w:tr w:rsidR="008E74FB" w:rsidRPr="008E74FB" w14:paraId="2DBCE6DA" w14:textId="77777777" w:rsidTr="007426CC">
        <w:trPr>
          <w:trHeight w:val="340"/>
          <w:jc w:val="center"/>
        </w:trPr>
        <w:tc>
          <w:tcPr>
            <w:tcW w:w="1153" w:type="dxa"/>
            <w:vMerge/>
            <w:shd w:val="clear" w:color="auto" w:fill="auto"/>
            <w:vAlign w:val="center"/>
          </w:tcPr>
          <w:p w14:paraId="59EEC869" w14:textId="77777777" w:rsidR="008E74FB" w:rsidRPr="008E74FB" w:rsidRDefault="008E74FB" w:rsidP="008E74FB">
            <w:pPr>
              <w:jc w:val="center"/>
              <w:rPr>
                <w:b/>
              </w:rPr>
            </w:pPr>
          </w:p>
        </w:tc>
        <w:tc>
          <w:tcPr>
            <w:tcW w:w="3793" w:type="dxa"/>
            <w:tcBorders>
              <w:top w:val="single" w:sz="4" w:space="0" w:color="auto"/>
              <w:bottom w:val="single" w:sz="4" w:space="0" w:color="auto"/>
            </w:tcBorders>
            <w:shd w:val="clear" w:color="auto" w:fill="auto"/>
            <w:vAlign w:val="center"/>
          </w:tcPr>
          <w:p w14:paraId="388B5B0F" w14:textId="77777777" w:rsidR="008E74FB" w:rsidRPr="007C7A54" w:rsidRDefault="008E74FB" w:rsidP="007C7A54">
            <w:pPr>
              <w:jc w:val="right"/>
              <w:rPr>
                <w:b/>
                <w:bCs/>
                <w:sz w:val="16"/>
                <w:szCs w:val="16"/>
              </w:rPr>
            </w:pPr>
            <w:r w:rsidRPr="007C7A54">
              <w:rPr>
                <w:i/>
                <w:sz w:val="16"/>
                <w:szCs w:val="16"/>
              </w:rPr>
              <w:t>dont part du mandataire</w:t>
            </w:r>
          </w:p>
        </w:tc>
        <w:tc>
          <w:tcPr>
            <w:tcW w:w="1712" w:type="dxa"/>
            <w:tcBorders>
              <w:top w:val="single" w:sz="4" w:space="0" w:color="auto"/>
              <w:bottom w:val="single" w:sz="4" w:space="0" w:color="auto"/>
            </w:tcBorders>
            <w:shd w:val="clear" w:color="auto" w:fill="auto"/>
            <w:vAlign w:val="center"/>
          </w:tcPr>
          <w:p w14:paraId="5531230B" w14:textId="77777777" w:rsidR="008E74FB" w:rsidRPr="007C7A54" w:rsidRDefault="008E74FB" w:rsidP="008E74FB">
            <w:pPr>
              <w:jc w:val="center"/>
              <w:rPr>
                <w:sz w:val="16"/>
                <w:szCs w:val="16"/>
              </w:rPr>
            </w:pPr>
          </w:p>
        </w:tc>
        <w:tc>
          <w:tcPr>
            <w:tcW w:w="1842" w:type="dxa"/>
            <w:tcBorders>
              <w:top w:val="single" w:sz="4" w:space="0" w:color="auto"/>
              <w:bottom w:val="single" w:sz="4" w:space="0" w:color="auto"/>
            </w:tcBorders>
            <w:shd w:val="clear" w:color="auto" w:fill="auto"/>
            <w:vAlign w:val="center"/>
          </w:tcPr>
          <w:p w14:paraId="591A399B" w14:textId="77777777" w:rsidR="008E74FB" w:rsidRPr="007C7A54" w:rsidRDefault="008E74FB" w:rsidP="008E74FB">
            <w:pPr>
              <w:jc w:val="center"/>
              <w:rPr>
                <w:sz w:val="16"/>
                <w:szCs w:val="16"/>
              </w:rPr>
            </w:pPr>
          </w:p>
        </w:tc>
        <w:tc>
          <w:tcPr>
            <w:tcW w:w="1985" w:type="dxa"/>
            <w:vMerge/>
            <w:vAlign w:val="center"/>
          </w:tcPr>
          <w:p w14:paraId="5E20DCA1" w14:textId="77777777" w:rsidR="008E74FB" w:rsidRPr="008E74FB" w:rsidRDefault="008E74FB" w:rsidP="008E74FB">
            <w:pPr>
              <w:jc w:val="center"/>
              <w:rPr>
                <w:szCs w:val="24"/>
              </w:rPr>
            </w:pPr>
          </w:p>
        </w:tc>
      </w:tr>
      <w:tr w:rsidR="008E74FB" w:rsidRPr="008E74FB" w14:paraId="159F079C" w14:textId="77777777" w:rsidTr="007426CC">
        <w:trPr>
          <w:trHeight w:val="340"/>
          <w:jc w:val="center"/>
        </w:trPr>
        <w:tc>
          <w:tcPr>
            <w:tcW w:w="1153" w:type="dxa"/>
            <w:vMerge/>
            <w:shd w:val="clear" w:color="auto" w:fill="auto"/>
            <w:vAlign w:val="center"/>
          </w:tcPr>
          <w:p w14:paraId="42F11548" w14:textId="77777777" w:rsidR="008E74FB" w:rsidRPr="008E74FB" w:rsidRDefault="008E74FB" w:rsidP="008E74FB">
            <w:pPr>
              <w:jc w:val="center"/>
              <w:rPr>
                <w:b/>
              </w:rPr>
            </w:pPr>
          </w:p>
        </w:tc>
        <w:tc>
          <w:tcPr>
            <w:tcW w:w="3793" w:type="dxa"/>
            <w:tcBorders>
              <w:top w:val="single" w:sz="4" w:space="0" w:color="auto"/>
              <w:bottom w:val="single" w:sz="4" w:space="0" w:color="auto"/>
            </w:tcBorders>
            <w:shd w:val="clear" w:color="auto" w:fill="auto"/>
            <w:vAlign w:val="center"/>
          </w:tcPr>
          <w:p w14:paraId="35CA4E10" w14:textId="77777777" w:rsidR="008E74FB" w:rsidRPr="007C7A54" w:rsidRDefault="008E74FB" w:rsidP="008E74FB">
            <w:pPr>
              <w:jc w:val="right"/>
              <w:rPr>
                <w:b/>
                <w:bCs/>
                <w:sz w:val="16"/>
                <w:szCs w:val="16"/>
              </w:rPr>
            </w:pPr>
            <w:r w:rsidRPr="007C7A54">
              <w:rPr>
                <w:i/>
                <w:sz w:val="16"/>
                <w:szCs w:val="16"/>
              </w:rPr>
              <w:t>dont part de « x » membre du groupement</w:t>
            </w:r>
          </w:p>
        </w:tc>
        <w:tc>
          <w:tcPr>
            <w:tcW w:w="1712" w:type="dxa"/>
            <w:tcBorders>
              <w:top w:val="single" w:sz="4" w:space="0" w:color="auto"/>
              <w:bottom w:val="single" w:sz="4" w:space="0" w:color="auto"/>
            </w:tcBorders>
            <w:shd w:val="clear" w:color="auto" w:fill="auto"/>
            <w:vAlign w:val="center"/>
          </w:tcPr>
          <w:p w14:paraId="2D218CA9" w14:textId="77777777" w:rsidR="008E74FB" w:rsidRPr="007C7A54" w:rsidRDefault="008E74FB" w:rsidP="008E74FB">
            <w:pPr>
              <w:jc w:val="center"/>
              <w:rPr>
                <w:sz w:val="16"/>
                <w:szCs w:val="16"/>
              </w:rPr>
            </w:pPr>
          </w:p>
        </w:tc>
        <w:tc>
          <w:tcPr>
            <w:tcW w:w="1842" w:type="dxa"/>
            <w:tcBorders>
              <w:top w:val="single" w:sz="4" w:space="0" w:color="auto"/>
              <w:bottom w:val="single" w:sz="4" w:space="0" w:color="auto"/>
            </w:tcBorders>
            <w:shd w:val="clear" w:color="auto" w:fill="auto"/>
            <w:vAlign w:val="center"/>
          </w:tcPr>
          <w:p w14:paraId="7B1E08DB" w14:textId="77777777" w:rsidR="008E74FB" w:rsidRPr="007C7A54" w:rsidRDefault="008E74FB" w:rsidP="008E74FB">
            <w:pPr>
              <w:jc w:val="center"/>
              <w:rPr>
                <w:sz w:val="16"/>
                <w:szCs w:val="16"/>
              </w:rPr>
            </w:pPr>
          </w:p>
        </w:tc>
        <w:tc>
          <w:tcPr>
            <w:tcW w:w="1985" w:type="dxa"/>
            <w:vMerge/>
            <w:vAlign w:val="center"/>
          </w:tcPr>
          <w:p w14:paraId="4A46B51D" w14:textId="77777777" w:rsidR="008E74FB" w:rsidRPr="008E74FB" w:rsidRDefault="008E74FB" w:rsidP="008E74FB">
            <w:pPr>
              <w:jc w:val="center"/>
              <w:rPr>
                <w:szCs w:val="24"/>
              </w:rPr>
            </w:pPr>
          </w:p>
        </w:tc>
      </w:tr>
      <w:tr w:rsidR="008E74FB" w:rsidRPr="008E74FB" w14:paraId="0B66611D" w14:textId="77777777" w:rsidTr="007426CC">
        <w:trPr>
          <w:trHeight w:val="340"/>
          <w:jc w:val="center"/>
        </w:trPr>
        <w:tc>
          <w:tcPr>
            <w:tcW w:w="1153" w:type="dxa"/>
            <w:vMerge w:val="restart"/>
            <w:shd w:val="clear" w:color="auto" w:fill="auto"/>
            <w:vAlign w:val="center"/>
          </w:tcPr>
          <w:p w14:paraId="10F398A2" w14:textId="77777777" w:rsidR="008E74FB" w:rsidRPr="008E74FB" w:rsidRDefault="008E74FB" w:rsidP="008E74FB">
            <w:pPr>
              <w:jc w:val="center"/>
              <w:rPr>
                <w:b/>
              </w:rPr>
            </w:pPr>
            <w:r w:rsidRPr="008E74FB">
              <w:rPr>
                <w:b/>
              </w:rPr>
              <w:t>UO3</w:t>
            </w:r>
          </w:p>
        </w:tc>
        <w:tc>
          <w:tcPr>
            <w:tcW w:w="3793" w:type="dxa"/>
            <w:tcBorders>
              <w:top w:val="single" w:sz="4" w:space="0" w:color="auto"/>
              <w:bottom w:val="single" w:sz="4" w:space="0" w:color="auto"/>
            </w:tcBorders>
            <w:shd w:val="clear" w:color="auto" w:fill="auto"/>
            <w:vAlign w:val="center"/>
          </w:tcPr>
          <w:p w14:paraId="6C3331BA" w14:textId="52BDF560" w:rsidR="008E74FB" w:rsidRPr="008E74FB" w:rsidRDefault="008E74FB" w:rsidP="00BA008F">
            <w:pPr>
              <w:rPr>
                <w:b/>
                <w:bCs/>
                <w:szCs w:val="24"/>
              </w:rPr>
            </w:pPr>
            <w:r w:rsidRPr="008E74FB">
              <w:rPr>
                <w:b/>
                <w:bCs/>
                <w:szCs w:val="24"/>
              </w:rPr>
              <w:t>Prise en charge d’un auditeur pour participer à des conférences annuelles internationales publiques sur la dissuasion</w:t>
            </w:r>
            <w:r w:rsidR="00BA008F">
              <w:rPr>
                <w:b/>
                <w:bCs/>
                <w:szCs w:val="24"/>
              </w:rPr>
              <w:t xml:space="preserve"> </w:t>
            </w:r>
            <w:r w:rsidRPr="008E74FB">
              <w:rPr>
                <w:b/>
                <w:bCs/>
                <w:szCs w:val="24"/>
              </w:rPr>
              <w:t>- Zone Union Européenne</w:t>
            </w:r>
          </w:p>
        </w:tc>
        <w:tc>
          <w:tcPr>
            <w:tcW w:w="1712" w:type="dxa"/>
            <w:tcBorders>
              <w:top w:val="single" w:sz="4" w:space="0" w:color="auto"/>
              <w:bottom w:val="single" w:sz="4" w:space="0" w:color="auto"/>
            </w:tcBorders>
            <w:shd w:val="clear" w:color="auto" w:fill="auto"/>
            <w:vAlign w:val="center"/>
          </w:tcPr>
          <w:p w14:paraId="0307933A" w14:textId="77777777" w:rsidR="008E74FB" w:rsidRPr="008E74FB" w:rsidRDefault="008E74FB" w:rsidP="008E74FB">
            <w:pPr>
              <w:jc w:val="center"/>
              <w:rPr>
                <w:szCs w:val="24"/>
              </w:rPr>
            </w:pPr>
          </w:p>
        </w:tc>
        <w:tc>
          <w:tcPr>
            <w:tcW w:w="1842" w:type="dxa"/>
            <w:tcBorders>
              <w:top w:val="single" w:sz="4" w:space="0" w:color="auto"/>
              <w:bottom w:val="single" w:sz="4" w:space="0" w:color="auto"/>
            </w:tcBorders>
            <w:shd w:val="clear" w:color="auto" w:fill="auto"/>
            <w:vAlign w:val="center"/>
          </w:tcPr>
          <w:p w14:paraId="54A7C5DA" w14:textId="77777777" w:rsidR="008E74FB" w:rsidRPr="008E74FB" w:rsidRDefault="008E74FB" w:rsidP="008E74FB">
            <w:pPr>
              <w:jc w:val="center"/>
              <w:rPr>
                <w:szCs w:val="24"/>
              </w:rPr>
            </w:pPr>
          </w:p>
        </w:tc>
        <w:tc>
          <w:tcPr>
            <w:tcW w:w="1985" w:type="dxa"/>
            <w:vMerge w:val="restart"/>
            <w:tcBorders>
              <w:top w:val="single" w:sz="4" w:space="0" w:color="auto"/>
            </w:tcBorders>
            <w:vAlign w:val="center"/>
          </w:tcPr>
          <w:p w14:paraId="435E155D" w14:textId="77777777" w:rsidR="008E74FB" w:rsidRPr="008E74FB" w:rsidRDefault="008E74FB" w:rsidP="008E74FB">
            <w:pPr>
              <w:jc w:val="center"/>
              <w:rPr>
                <w:szCs w:val="24"/>
              </w:rPr>
            </w:pPr>
            <w:r w:rsidRPr="008E74FB">
              <w:rPr>
                <w:szCs w:val="24"/>
              </w:rPr>
              <w:t>Précisé dans le bon de commande</w:t>
            </w:r>
          </w:p>
        </w:tc>
      </w:tr>
      <w:tr w:rsidR="008E74FB" w:rsidRPr="008E74FB" w14:paraId="5BE2BEBC" w14:textId="77777777" w:rsidTr="007426CC">
        <w:trPr>
          <w:trHeight w:val="340"/>
          <w:jc w:val="center"/>
        </w:trPr>
        <w:tc>
          <w:tcPr>
            <w:tcW w:w="1153" w:type="dxa"/>
            <w:vMerge/>
            <w:shd w:val="clear" w:color="auto" w:fill="auto"/>
            <w:vAlign w:val="center"/>
          </w:tcPr>
          <w:p w14:paraId="71A83E38" w14:textId="77777777" w:rsidR="008E74FB" w:rsidRPr="008E74FB" w:rsidRDefault="008E74FB" w:rsidP="008E74FB">
            <w:pPr>
              <w:jc w:val="center"/>
              <w:rPr>
                <w:b/>
              </w:rPr>
            </w:pPr>
          </w:p>
        </w:tc>
        <w:tc>
          <w:tcPr>
            <w:tcW w:w="3793" w:type="dxa"/>
            <w:tcBorders>
              <w:top w:val="single" w:sz="4" w:space="0" w:color="auto"/>
              <w:bottom w:val="single" w:sz="4" w:space="0" w:color="auto"/>
            </w:tcBorders>
            <w:shd w:val="clear" w:color="auto" w:fill="auto"/>
            <w:vAlign w:val="center"/>
          </w:tcPr>
          <w:p w14:paraId="5E67DC62" w14:textId="77777777" w:rsidR="008E74FB" w:rsidRPr="007C7A54" w:rsidRDefault="008E74FB" w:rsidP="007C7A54">
            <w:pPr>
              <w:jc w:val="right"/>
              <w:rPr>
                <w:b/>
                <w:bCs/>
                <w:sz w:val="16"/>
                <w:szCs w:val="16"/>
              </w:rPr>
            </w:pPr>
            <w:r w:rsidRPr="007C7A54">
              <w:rPr>
                <w:i/>
                <w:sz w:val="16"/>
                <w:szCs w:val="16"/>
              </w:rPr>
              <w:t>dont part du mandataire</w:t>
            </w:r>
          </w:p>
        </w:tc>
        <w:tc>
          <w:tcPr>
            <w:tcW w:w="1712" w:type="dxa"/>
            <w:tcBorders>
              <w:top w:val="single" w:sz="4" w:space="0" w:color="auto"/>
              <w:bottom w:val="single" w:sz="4" w:space="0" w:color="auto"/>
            </w:tcBorders>
            <w:shd w:val="clear" w:color="auto" w:fill="auto"/>
            <w:vAlign w:val="center"/>
          </w:tcPr>
          <w:p w14:paraId="517E871F" w14:textId="77777777" w:rsidR="008E74FB" w:rsidRPr="007C7A54" w:rsidRDefault="008E74FB" w:rsidP="008E74FB">
            <w:pPr>
              <w:jc w:val="center"/>
              <w:rPr>
                <w:sz w:val="16"/>
                <w:szCs w:val="16"/>
              </w:rPr>
            </w:pPr>
          </w:p>
        </w:tc>
        <w:tc>
          <w:tcPr>
            <w:tcW w:w="1842" w:type="dxa"/>
            <w:tcBorders>
              <w:top w:val="single" w:sz="4" w:space="0" w:color="auto"/>
              <w:bottom w:val="single" w:sz="4" w:space="0" w:color="auto"/>
            </w:tcBorders>
            <w:shd w:val="clear" w:color="auto" w:fill="auto"/>
            <w:vAlign w:val="center"/>
          </w:tcPr>
          <w:p w14:paraId="7E12A333" w14:textId="77777777" w:rsidR="008E74FB" w:rsidRPr="007C7A54" w:rsidRDefault="008E74FB" w:rsidP="008E74FB">
            <w:pPr>
              <w:jc w:val="center"/>
              <w:rPr>
                <w:sz w:val="16"/>
                <w:szCs w:val="16"/>
              </w:rPr>
            </w:pPr>
          </w:p>
        </w:tc>
        <w:tc>
          <w:tcPr>
            <w:tcW w:w="1985" w:type="dxa"/>
            <w:vMerge/>
            <w:vAlign w:val="center"/>
          </w:tcPr>
          <w:p w14:paraId="2C0BCDCB" w14:textId="77777777" w:rsidR="008E74FB" w:rsidRPr="008E74FB" w:rsidRDefault="008E74FB" w:rsidP="008E74FB">
            <w:pPr>
              <w:jc w:val="center"/>
              <w:rPr>
                <w:szCs w:val="24"/>
              </w:rPr>
            </w:pPr>
          </w:p>
        </w:tc>
      </w:tr>
      <w:tr w:rsidR="008E74FB" w:rsidRPr="008E74FB" w14:paraId="61E90533" w14:textId="77777777" w:rsidTr="007426CC">
        <w:trPr>
          <w:trHeight w:val="340"/>
          <w:jc w:val="center"/>
        </w:trPr>
        <w:tc>
          <w:tcPr>
            <w:tcW w:w="1153" w:type="dxa"/>
            <w:vMerge/>
            <w:shd w:val="clear" w:color="auto" w:fill="auto"/>
            <w:vAlign w:val="center"/>
          </w:tcPr>
          <w:p w14:paraId="24BC11E8" w14:textId="77777777" w:rsidR="008E74FB" w:rsidRPr="008E74FB" w:rsidRDefault="008E74FB" w:rsidP="008E74FB">
            <w:pPr>
              <w:jc w:val="center"/>
              <w:rPr>
                <w:b/>
              </w:rPr>
            </w:pPr>
          </w:p>
        </w:tc>
        <w:tc>
          <w:tcPr>
            <w:tcW w:w="3793" w:type="dxa"/>
            <w:tcBorders>
              <w:top w:val="single" w:sz="4" w:space="0" w:color="auto"/>
              <w:bottom w:val="single" w:sz="4" w:space="0" w:color="auto"/>
            </w:tcBorders>
            <w:shd w:val="clear" w:color="auto" w:fill="auto"/>
            <w:vAlign w:val="center"/>
          </w:tcPr>
          <w:p w14:paraId="5E07C26D" w14:textId="77777777" w:rsidR="008E74FB" w:rsidRPr="007C7A54" w:rsidRDefault="008E74FB" w:rsidP="008E74FB">
            <w:pPr>
              <w:jc w:val="right"/>
              <w:rPr>
                <w:b/>
                <w:bCs/>
                <w:sz w:val="16"/>
                <w:szCs w:val="16"/>
              </w:rPr>
            </w:pPr>
            <w:r w:rsidRPr="007C7A54">
              <w:rPr>
                <w:i/>
                <w:sz w:val="16"/>
                <w:szCs w:val="16"/>
              </w:rPr>
              <w:t>dont part de « x » membre du groupement</w:t>
            </w:r>
          </w:p>
        </w:tc>
        <w:tc>
          <w:tcPr>
            <w:tcW w:w="1712" w:type="dxa"/>
            <w:tcBorders>
              <w:top w:val="single" w:sz="4" w:space="0" w:color="auto"/>
              <w:bottom w:val="single" w:sz="4" w:space="0" w:color="auto"/>
            </w:tcBorders>
            <w:shd w:val="clear" w:color="auto" w:fill="auto"/>
            <w:vAlign w:val="center"/>
          </w:tcPr>
          <w:p w14:paraId="6ABAC4EF" w14:textId="77777777" w:rsidR="008E74FB" w:rsidRPr="007C7A54" w:rsidRDefault="008E74FB" w:rsidP="008E74FB">
            <w:pPr>
              <w:jc w:val="center"/>
              <w:rPr>
                <w:sz w:val="16"/>
                <w:szCs w:val="16"/>
              </w:rPr>
            </w:pPr>
          </w:p>
        </w:tc>
        <w:tc>
          <w:tcPr>
            <w:tcW w:w="1842" w:type="dxa"/>
            <w:tcBorders>
              <w:top w:val="single" w:sz="4" w:space="0" w:color="auto"/>
              <w:bottom w:val="single" w:sz="4" w:space="0" w:color="auto"/>
            </w:tcBorders>
            <w:shd w:val="clear" w:color="auto" w:fill="auto"/>
            <w:vAlign w:val="center"/>
          </w:tcPr>
          <w:p w14:paraId="1A21EFE6" w14:textId="77777777" w:rsidR="008E74FB" w:rsidRPr="007C7A54" w:rsidRDefault="008E74FB" w:rsidP="008E74FB">
            <w:pPr>
              <w:jc w:val="center"/>
              <w:rPr>
                <w:sz w:val="16"/>
                <w:szCs w:val="16"/>
              </w:rPr>
            </w:pPr>
          </w:p>
        </w:tc>
        <w:tc>
          <w:tcPr>
            <w:tcW w:w="1985" w:type="dxa"/>
            <w:vMerge/>
            <w:vAlign w:val="center"/>
          </w:tcPr>
          <w:p w14:paraId="22FD13B0" w14:textId="77777777" w:rsidR="008E74FB" w:rsidRPr="008E74FB" w:rsidRDefault="008E74FB" w:rsidP="008E74FB">
            <w:pPr>
              <w:jc w:val="center"/>
              <w:rPr>
                <w:szCs w:val="24"/>
              </w:rPr>
            </w:pPr>
          </w:p>
        </w:tc>
      </w:tr>
      <w:tr w:rsidR="008E74FB" w:rsidRPr="008E74FB" w14:paraId="53CA92C9" w14:textId="77777777" w:rsidTr="007426CC">
        <w:trPr>
          <w:trHeight w:val="340"/>
          <w:jc w:val="center"/>
        </w:trPr>
        <w:tc>
          <w:tcPr>
            <w:tcW w:w="1153" w:type="dxa"/>
            <w:vMerge w:val="restart"/>
            <w:shd w:val="clear" w:color="auto" w:fill="auto"/>
            <w:vAlign w:val="center"/>
          </w:tcPr>
          <w:p w14:paraId="4379738F" w14:textId="77777777" w:rsidR="008E74FB" w:rsidRPr="008E74FB" w:rsidRDefault="008E74FB" w:rsidP="008E74FB">
            <w:pPr>
              <w:jc w:val="center"/>
            </w:pPr>
            <w:r w:rsidRPr="008E74FB">
              <w:rPr>
                <w:b/>
              </w:rPr>
              <w:t xml:space="preserve">UO4 </w:t>
            </w:r>
          </w:p>
        </w:tc>
        <w:tc>
          <w:tcPr>
            <w:tcW w:w="3793" w:type="dxa"/>
            <w:tcBorders>
              <w:top w:val="single" w:sz="4" w:space="0" w:color="auto"/>
              <w:bottom w:val="single" w:sz="4" w:space="0" w:color="auto"/>
            </w:tcBorders>
            <w:shd w:val="clear" w:color="auto" w:fill="auto"/>
            <w:vAlign w:val="center"/>
          </w:tcPr>
          <w:p w14:paraId="2552FC5C" w14:textId="225A3BB6" w:rsidR="008E74FB" w:rsidRPr="008E74FB" w:rsidRDefault="008E74FB" w:rsidP="00BA008F">
            <w:pPr>
              <w:rPr>
                <w:b/>
                <w:szCs w:val="24"/>
              </w:rPr>
            </w:pPr>
            <w:r w:rsidRPr="008E74FB">
              <w:rPr>
                <w:b/>
                <w:bCs/>
                <w:szCs w:val="24"/>
              </w:rPr>
              <w:t>Prise en charge d’un auditeur pour participer à des conférences annuelles internationales publiques sur la dissuasion - Zone Amérique du Nord</w:t>
            </w:r>
          </w:p>
        </w:tc>
        <w:tc>
          <w:tcPr>
            <w:tcW w:w="1712" w:type="dxa"/>
            <w:tcBorders>
              <w:top w:val="single" w:sz="4" w:space="0" w:color="auto"/>
              <w:bottom w:val="single" w:sz="4" w:space="0" w:color="auto"/>
            </w:tcBorders>
            <w:shd w:val="clear" w:color="auto" w:fill="auto"/>
            <w:vAlign w:val="center"/>
          </w:tcPr>
          <w:p w14:paraId="7BA80CDE" w14:textId="77777777" w:rsidR="008E74FB" w:rsidRPr="008E74FB" w:rsidRDefault="008E74FB" w:rsidP="008E74FB">
            <w:pPr>
              <w:jc w:val="center"/>
              <w:rPr>
                <w:szCs w:val="24"/>
              </w:rPr>
            </w:pPr>
          </w:p>
        </w:tc>
        <w:tc>
          <w:tcPr>
            <w:tcW w:w="1842" w:type="dxa"/>
            <w:tcBorders>
              <w:top w:val="single" w:sz="4" w:space="0" w:color="auto"/>
              <w:bottom w:val="single" w:sz="4" w:space="0" w:color="auto"/>
            </w:tcBorders>
            <w:shd w:val="clear" w:color="auto" w:fill="auto"/>
            <w:vAlign w:val="center"/>
          </w:tcPr>
          <w:p w14:paraId="79028A5E" w14:textId="77777777" w:rsidR="008E74FB" w:rsidRPr="008E74FB" w:rsidRDefault="008E74FB" w:rsidP="008E74FB">
            <w:pPr>
              <w:jc w:val="center"/>
              <w:rPr>
                <w:szCs w:val="24"/>
              </w:rPr>
            </w:pPr>
          </w:p>
        </w:tc>
        <w:tc>
          <w:tcPr>
            <w:tcW w:w="1985" w:type="dxa"/>
            <w:vMerge w:val="restart"/>
            <w:tcBorders>
              <w:top w:val="single" w:sz="4" w:space="0" w:color="auto"/>
            </w:tcBorders>
            <w:vAlign w:val="center"/>
          </w:tcPr>
          <w:p w14:paraId="718343BD" w14:textId="77777777" w:rsidR="008E74FB" w:rsidRPr="008E74FB" w:rsidRDefault="008E74FB" w:rsidP="008E74FB">
            <w:pPr>
              <w:jc w:val="center"/>
              <w:rPr>
                <w:szCs w:val="24"/>
              </w:rPr>
            </w:pPr>
            <w:r w:rsidRPr="008E74FB">
              <w:rPr>
                <w:szCs w:val="24"/>
              </w:rPr>
              <w:t>Précisé dans le bon de commande</w:t>
            </w:r>
          </w:p>
        </w:tc>
      </w:tr>
      <w:tr w:rsidR="008E74FB" w:rsidRPr="008E74FB" w14:paraId="13E1423D" w14:textId="77777777" w:rsidTr="007426CC">
        <w:trPr>
          <w:trHeight w:val="340"/>
          <w:jc w:val="center"/>
        </w:trPr>
        <w:tc>
          <w:tcPr>
            <w:tcW w:w="1153" w:type="dxa"/>
            <w:vMerge/>
            <w:shd w:val="clear" w:color="auto" w:fill="auto"/>
          </w:tcPr>
          <w:p w14:paraId="1D6DFCDE" w14:textId="77777777" w:rsidR="008E74FB" w:rsidRPr="008E74FB" w:rsidRDefault="008E74FB" w:rsidP="008E74FB">
            <w:pPr>
              <w:jc w:val="center"/>
            </w:pPr>
          </w:p>
        </w:tc>
        <w:tc>
          <w:tcPr>
            <w:tcW w:w="3793" w:type="dxa"/>
            <w:tcBorders>
              <w:top w:val="single" w:sz="4" w:space="0" w:color="auto"/>
              <w:bottom w:val="single" w:sz="4" w:space="0" w:color="auto"/>
            </w:tcBorders>
            <w:shd w:val="clear" w:color="auto" w:fill="auto"/>
            <w:vAlign w:val="center"/>
          </w:tcPr>
          <w:p w14:paraId="1F8A8DF1" w14:textId="77777777" w:rsidR="008E74FB" w:rsidRPr="007C7A54" w:rsidRDefault="008E74FB" w:rsidP="008E74FB">
            <w:pPr>
              <w:jc w:val="right"/>
              <w:rPr>
                <w:i/>
                <w:sz w:val="16"/>
                <w:szCs w:val="16"/>
              </w:rPr>
            </w:pPr>
            <w:r w:rsidRPr="007C7A54">
              <w:rPr>
                <w:i/>
                <w:sz w:val="16"/>
                <w:szCs w:val="16"/>
              </w:rPr>
              <w:t>dont part du mandataire</w:t>
            </w:r>
          </w:p>
        </w:tc>
        <w:tc>
          <w:tcPr>
            <w:tcW w:w="1712" w:type="dxa"/>
            <w:tcBorders>
              <w:top w:val="single" w:sz="4" w:space="0" w:color="auto"/>
              <w:bottom w:val="single" w:sz="4" w:space="0" w:color="auto"/>
            </w:tcBorders>
            <w:shd w:val="clear" w:color="auto" w:fill="auto"/>
            <w:vAlign w:val="center"/>
          </w:tcPr>
          <w:p w14:paraId="2174205B" w14:textId="77777777" w:rsidR="008E74FB" w:rsidRPr="007C7A54" w:rsidRDefault="008E74FB" w:rsidP="008E74FB">
            <w:pPr>
              <w:jc w:val="center"/>
              <w:rPr>
                <w:sz w:val="16"/>
                <w:szCs w:val="16"/>
              </w:rPr>
            </w:pPr>
          </w:p>
        </w:tc>
        <w:tc>
          <w:tcPr>
            <w:tcW w:w="1842" w:type="dxa"/>
            <w:tcBorders>
              <w:top w:val="single" w:sz="4" w:space="0" w:color="auto"/>
              <w:bottom w:val="single" w:sz="4" w:space="0" w:color="auto"/>
            </w:tcBorders>
            <w:shd w:val="clear" w:color="auto" w:fill="auto"/>
            <w:vAlign w:val="center"/>
          </w:tcPr>
          <w:p w14:paraId="7F0A19AC" w14:textId="77777777" w:rsidR="008E74FB" w:rsidRPr="007C7A54" w:rsidRDefault="008E74FB" w:rsidP="008E74FB">
            <w:pPr>
              <w:jc w:val="center"/>
              <w:rPr>
                <w:sz w:val="16"/>
                <w:szCs w:val="16"/>
              </w:rPr>
            </w:pPr>
          </w:p>
        </w:tc>
        <w:tc>
          <w:tcPr>
            <w:tcW w:w="1985" w:type="dxa"/>
            <w:vMerge/>
            <w:vAlign w:val="center"/>
          </w:tcPr>
          <w:p w14:paraId="4187DACA" w14:textId="77777777" w:rsidR="008E74FB" w:rsidRPr="008E74FB" w:rsidRDefault="008E74FB" w:rsidP="008E74FB">
            <w:pPr>
              <w:jc w:val="center"/>
              <w:rPr>
                <w:szCs w:val="24"/>
              </w:rPr>
            </w:pPr>
          </w:p>
        </w:tc>
      </w:tr>
      <w:tr w:rsidR="008E74FB" w:rsidRPr="008E74FB" w14:paraId="25392813" w14:textId="77777777" w:rsidTr="007426CC">
        <w:trPr>
          <w:trHeight w:val="340"/>
          <w:jc w:val="center"/>
        </w:trPr>
        <w:tc>
          <w:tcPr>
            <w:tcW w:w="1153" w:type="dxa"/>
            <w:vMerge/>
            <w:tcBorders>
              <w:bottom w:val="single" w:sz="4" w:space="0" w:color="auto"/>
            </w:tcBorders>
            <w:shd w:val="clear" w:color="auto" w:fill="auto"/>
          </w:tcPr>
          <w:p w14:paraId="43B6E33F" w14:textId="77777777" w:rsidR="008E74FB" w:rsidRPr="008E74FB" w:rsidRDefault="008E74FB" w:rsidP="008E74FB">
            <w:pPr>
              <w:jc w:val="center"/>
            </w:pPr>
          </w:p>
        </w:tc>
        <w:tc>
          <w:tcPr>
            <w:tcW w:w="3793" w:type="dxa"/>
            <w:tcBorders>
              <w:top w:val="single" w:sz="4" w:space="0" w:color="auto"/>
              <w:bottom w:val="single" w:sz="4" w:space="0" w:color="auto"/>
            </w:tcBorders>
            <w:shd w:val="clear" w:color="auto" w:fill="auto"/>
            <w:vAlign w:val="center"/>
          </w:tcPr>
          <w:p w14:paraId="5A38AD7E" w14:textId="77777777" w:rsidR="008E74FB" w:rsidRPr="007C7A54" w:rsidRDefault="008E74FB" w:rsidP="008E74FB">
            <w:pPr>
              <w:jc w:val="right"/>
              <w:rPr>
                <w:i/>
                <w:sz w:val="16"/>
                <w:szCs w:val="16"/>
              </w:rPr>
            </w:pPr>
            <w:r w:rsidRPr="007C7A54">
              <w:rPr>
                <w:i/>
                <w:sz w:val="16"/>
                <w:szCs w:val="16"/>
              </w:rPr>
              <w:t>dont part de « x » membre du groupement</w:t>
            </w:r>
          </w:p>
        </w:tc>
        <w:tc>
          <w:tcPr>
            <w:tcW w:w="1712" w:type="dxa"/>
            <w:tcBorders>
              <w:top w:val="single" w:sz="4" w:space="0" w:color="auto"/>
              <w:bottom w:val="single" w:sz="4" w:space="0" w:color="auto"/>
            </w:tcBorders>
            <w:shd w:val="clear" w:color="auto" w:fill="auto"/>
            <w:vAlign w:val="center"/>
          </w:tcPr>
          <w:p w14:paraId="4B64B129" w14:textId="77777777" w:rsidR="008E74FB" w:rsidRPr="007C7A54" w:rsidRDefault="008E74FB" w:rsidP="008E74FB">
            <w:pPr>
              <w:jc w:val="center"/>
              <w:rPr>
                <w:sz w:val="16"/>
                <w:szCs w:val="16"/>
              </w:rPr>
            </w:pPr>
          </w:p>
        </w:tc>
        <w:tc>
          <w:tcPr>
            <w:tcW w:w="1842" w:type="dxa"/>
            <w:tcBorders>
              <w:top w:val="single" w:sz="4" w:space="0" w:color="auto"/>
              <w:bottom w:val="single" w:sz="4" w:space="0" w:color="auto"/>
            </w:tcBorders>
            <w:shd w:val="clear" w:color="auto" w:fill="auto"/>
            <w:vAlign w:val="center"/>
          </w:tcPr>
          <w:p w14:paraId="70ED4B6E" w14:textId="77777777" w:rsidR="008E74FB" w:rsidRPr="007C7A54" w:rsidRDefault="008E74FB" w:rsidP="008E74FB">
            <w:pPr>
              <w:rPr>
                <w:sz w:val="16"/>
                <w:szCs w:val="16"/>
              </w:rPr>
            </w:pPr>
          </w:p>
        </w:tc>
        <w:tc>
          <w:tcPr>
            <w:tcW w:w="1985" w:type="dxa"/>
            <w:vMerge/>
            <w:tcBorders>
              <w:bottom w:val="single" w:sz="4" w:space="0" w:color="auto"/>
            </w:tcBorders>
            <w:vAlign w:val="center"/>
          </w:tcPr>
          <w:p w14:paraId="5A73BD7C" w14:textId="77777777" w:rsidR="008E74FB" w:rsidRPr="008E74FB" w:rsidRDefault="008E74FB" w:rsidP="008E74FB">
            <w:pPr>
              <w:jc w:val="center"/>
              <w:rPr>
                <w:szCs w:val="24"/>
              </w:rPr>
            </w:pPr>
          </w:p>
        </w:tc>
      </w:tr>
      <w:tr w:rsidR="008E74FB" w:rsidRPr="008E74FB" w14:paraId="5BB26712" w14:textId="77777777" w:rsidTr="007426CC">
        <w:trPr>
          <w:trHeight w:val="340"/>
          <w:jc w:val="center"/>
        </w:trPr>
        <w:tc>
          <w:tcPr>
            <w:tcW w:w="1153" w:type="dxa"/>
            <w:vMerge w:val="restart"/>
            <w:shd w:val="clear" w:color="auto" w:fill="auto"/>
            <w:vAlign w:val="center"/>
          </w:tcPr>
          <w:p w14:paraId="1CC31534" w14:textId="77777777" w:rsidR="008E74FB" w:rsidRPr="008E74FB" w:rsidRDefault="008E74FB" w:rsidP="008E74FB">
            <w:pPr>
              <w:jc w:val="center"/>
            </w:pPr>
            <w:r w:rsidRPr="008E74FB">
              <w:rPr>
                <w:b/>
              </w:rPr>
              <w:t xml:space="preserve">UO5 </w:t>
            </w:r>
          </w:p>
        </w:tc>
        <w:tc>
          <w:tcPr>
            <w:tcW w:w="3793" w:type="dxa"/>
            <w:tcBorders>
              <w:top w:val="single" w:sz="4" w:space="0" w:color="auto"/>
              <w:bottom w:val="single" w:sz="4" w:space="0" w:color="auto"/>
            </w:tcBorders>
            <w:shd w:val="clear" w:color="auto" w:fill="auto"/>
            <w:vAlign w:val="center"/>
          </w:tcPr>
          <w:p w14:paraId="03113D7E" w14:textId="4E264AAE" w:rsidR="008E74FB" w:rsidRPr="008E74FB" w:rsidRDefault="008E74FB" w:rsidP="00BA008F">
            <w:pPr>
              <w:rPr>
                <w:b/>
                <w:szCs w:val="24"/>
              </w:rPr>
            </w:pPr>
            <w:r w:rsidRPr="008E74FB">
              <w:rPr>
                <w:b/>
                <w:bCs/>
                <w:szCs w:val="24"/>
              </w:rPr>
              <w:t>Prise en charge d’un auditeur pour participer à des conférences annuelles internationales publiques sur la dissuasion - Zone Amérique du Sud</w:t>
            </w:r>
          </w:p>
        </w:tc>
        <w:tc>
          <w:tcPr>
            <w:tcW w:w="1712" w:type="dxa"/>
            <w:tcBorders>
              <w:top w:val="single" w:sz="4" w:space="0" w:color="auto"/>
              <w:bottom w:val="single" w:sz="4" w:space="0" w:color="auto"/>
            </w:tcBorders>
            <w:shd w:val="clear" w:color="auto" w:fill="auto"/>
            <w:vAlign w:val="center"/>
          </w:tcPr>
          <w:p w14:paraId="4770B6D5" w14:textId="77777777" w:rsidR="008E74FB" w:rsidRPr="008E74FB" w:rsidRDefault="008E74FB" w:rsidP="008E74FB">
            <w:pPr>
              <w:jc w:val="center"/>
              <w:rPr>
                <w:szCs w:val="24"/>
              </w:rPr>
            </w:pPr>
          </w:p>
        </w:tc>
        <w:tc>
          <w:tcPr>
            <w:tcW w:w="1842" w:type="dxa"/>
            <w:tcBorders>
              <w:top w:val="single" w:sz="4" w:space="0" w:color="auto"/>
              <w:bottom w:val="single" w:sz="4" w:space="0" w:color="auto"/>
            </w:tcBorders>
            <w:shd w:val="clear" w:color="auto" w:fill="auto"/>
            <w:vAlign w:val="center"/>
          </w:tcPr>
          <w:p w14:paraId="4A22DBBA" w14:textId="77777777" w:rsidR="008E74FB" w:rsidRPr="008E74FB" w:rsidRDefault="008E74FB" w:rsidP="008E74FB">
            <w:pPr>
              <w:jc w:val="center"/>
              <w:rPr>
                <w:szCs w:val="24"/>
              </w:rPr>
            </w:pPr>
          </w:p>
        </w:tc>
        <w:tc>
          <w:tcPr>
            <w:tcW w:w="1985" w:type="dxa"/>
            <w:vMerge w:val="restart"/>
            <w:tcBorders>
              <w:top w:val="single" w:sz="4" w:space="0" w:color="auto"/>
            </w:tcBorders>
            <w:vAlign w:val="center"/>
          </w:tcPr>
          <w:p w14:paraId="365450F4" w14:textId="77777777" w:rsidR="008E74FB" w:rsidRPr="008E74FB" w:rsidRDefault="008E74FB" w:rsidP="008E74FB">
            <w:pPr>
              <w:jc w:val="center"/>
              <w:rPr>
                <w:szCs w:val="24"/>
              </w:rPr>
            </w:pPr>
            <w:r w:rsidRPr="008E74FB">
              <w:rPr>
                <w:szCs w:val="24"/>
              </w:rPr>
              <w:t>Précisé dans le bon de commande</w:t>
            </w:r>
          </w:p>
        </w:tc>
      </w:tr>
      <w:tr w:rsidR="008E74FB" w:rsidRPr="008E74FB" w14:paraId="43AD8641" w14:textId="77777777" w:rsidTr="007426CC">
        <w:trPr>
          <w:trHeight w:val="340"/>
          <w:jc w:val="center"/>
        </w:trPr>
        <w:tc>
          <w:tcPr>
            <w:tcW w:w="1153" w:type="dxa"/>
            <w:vMerge/>
            <w:shd w:val="clear" w:color="auto" w:fill="auto"/>
            <w:vAlign w:val="center"/>
          </w:tcPr>
          <w:p w14:paraId="662913D9" w14:textId="77777777" w:rsidR="008E74FB" w:rsidRPr="008E74FB" w:rsidRDefault="008E74FB" w:rsidP="008E74FB">
            <w:pPr>
              <w:jc w:val="center"/>
              <w:rPr>
                <w:b/>
              </w:rPr>
            </w:pPr>
          </w:p>
        </w:tc>
        <w:tc>
          <w:tcPr>
            <w:tcW w:w="3793" w:type="dxa"/>
            <w:tcBorders>
              <w:top w:val="single" w:sz="4" w:space="0" w:color="auto"/>
              <w:bottom w:val="single" w:sz="4" w:space="0" w:color="auto"/>
            </w:tcBorders>
            <w:shd w:val="clear" w:color="auto" w:fill="auto"/>
            <w:vAlign w:val="center"/>
          </w:tcPr>
          <w:p w14:paraId="50EB64C4" w14:textId="26980914" w:rsidR="008E74FB" w:rsidRPr="007C7A54" w:rsidRDefault="008E74FB" w:rsidP="008E74FB">
            <w:pPr>
              <w:jc w:val="right"/>
              <w:rPr>
                <w:b/>
                <w:sz w:val="16"/>
                <w:szCs w:val="16"/>
              </w:rPr>
            </w:pPr>
            <w:r w:rsidRPr="007C7A54">
              <w:rPr>
                <w:i/>
                <w:sz w:val="16"/>
                <w:szCs w:val="16"/>
              </w:rPr>
              <w:t>dont part du mandataire</w:t>
            </w:r>
          </w:p>
        </w:tc>
        <w:tc>
          <w:tcPr>
            <w:tcW w:w="1712" w:type="dxa"/>
            <w:tcBorders>
              <w:top w:val="single" w:sz="4" w:space="0" w:color="auto"/>
              <w:bottom w:val="single" w:sz="4" w:space="0" w:color="auto"/>
            </w:tcBorders>
            <w:shd w:val="clear" w:color="auto" w:fill="auto"/>
            <w:vAlign w:val="center"/>
          </w:tcPr>
          <w:p w14:paraId="7185937C" w14:textId="77777777" w:rsidR="008E74FB" w:rsidRPr="007C7A54" w:rsidRDefault="008E74FB" w:rsidP="008E74FB">
            <w:pPr>
              <w:jc w:val="center"/>
              <w:rPr>
                <w:sz w:val="16"/>
                <w:szCs w:val="16"/>
              </w:rPr>
            </w:pPr>
          </w:p>
        </w:tc>
        <w:tc>
          <w:tcPr>
            <w:tcW w:w="1842" w:type="dxa"/>
            <w:tcBorders>
              <w:top w:val="single" w:sz="4" w:space="0" w:color="auto"/>
              <w:bottom w:val="single" w:sz="4" w:space="0" w:color="auto"/>
            </w:tcBorders>
            <w:shd w:val="clear" w:color="auto" w:fill="auto"/>
            <w:vAlign w:val="center"/>
          </w:tcPr>
          <w:p w14:paraId="2C77E58C" w14:textId="77777777" w:rsidR="008E74FB" w:rsidRPr="007C7A54" w:rsidRDefault="008E74FB" w:rsidP="008E74FB">
            <w:pPr>
              <w:jc w:val="center"/>
              <w:rPr>
                <w:sz w:val="16"/>
                <w:szCs w:val="16"/>
              </w:rPr>
            </w:pPr>
          </w:p>
        </w:tc>
        <w:tc>
          <w:tcPr>
            <w:tcW w:w="1985" w:type="dxa"/>
            <w:vMerge/>
            <w:vAlign w:val="center"/>
          </w:tcPr>
          <w:p w14:paraId="0EADFC1C" w14:textId="77777777" w:rsidR="008E74FB" w:rsidRPr="008E74FB" w:rsidRDefault="008E74FB" w:rsidP="008E74FB">
            <w:pPr>
              <w:jc w:val="center"/>
              <w:rPr>
                <w:szCs w:val="24"/>
              </w:rPr>
            </w:pPr>
          </w:p>
        </w:tc>
      </w:tr>
      <w:tr w:rsidR="008E74FB" w:rsidRPr="008E74FB" w14:paraId="3EA26BEF" w14:textId="77777777" w:rsidTr="007426CC">
        <w:trPr>
          <w:trHeight w:val="340"/>
          <w:jc w:val="center"/>
        </w:trPr>
        <w:tc>
          <w:tcPr>
            <w:tcW w:w="1153" w:type="dxa"/>
            <w:vMerge/>
            <w:shd w:val="clear" w:color="auto" w:fill="auto"/>
            <w:vAlign w:val="center"/>
          </w:tcPr>
          <w:p w14:paraId="73043B69" w14:textId="77777777" w:rsidR="008E74FB" w:rsidRPr="008E74FB" w:rsidRDefault="008E74FB" w:rsidP="008E74FB">
            <w:pPr>
              <w:jc w:val="center"/>
              <w:rPr>
                <w:b/>
              </w:rPr>
            </w:pPr>
          </w:p>
        </w:tc>
        <w:tc>
          <w:tcPr>
            <w:tcW w:w="3793" w:type="dxa"/>
            <w:tcBorders>
              <w:top w:val="single" w:sz="4" w:space="0" w:color="auto"/>
              <w:bottom w:val="single" w:sz="4" w:space="0" w:color="auto"/>
            </w:tcBorders>
            <w:shd w:val="clear" w:color="auto" w:fill="auto"/>
            <w:vAlign w:val="center"/>
          </w:tcPr>
          <w:p w14:paraId="04681625" w14:textId="31A1018F" w:rsidR="008E74FB" w:rsidRPr="007C7A54" w:rsidRDefault="008E74FB" w:rsidP="008E74FB">
            <w:pPr>
              <w:jc w:val="right"/>
              <w:rPr>
                <w:b/>
                <w:sz w:val="16"/>
                <w:szCs w:val="16"/>
              </w:rPr>
            </w:pPr>
            <w:r w:rsidRPr="007C7A54">
              <w:rPr>
                <w:i/>
                <w:sz w:val="16"/>
                <w:szCs w:val="16"/>
              </w:rPr>
              <w:t>dont part de « x » membre du groupement</w:t>
            </w:r>
          </w:p>
        </w:tc>
        <w:tc>
          <w:tcPr>
            <w:tcW w:w="1712" w:type="dxa"/>
            <w:tcBorders>
              <w:top w:val="single" w:sz="4" w:space="0" w:color="auto"/>
              <w:bottom w:val="single" w:sz="4" w:space="0" w:color="auto"/>
            </w:tcBorders>
            <w:shd w:val="clear" w:color="auto" w:fill="auto"/>
            <w:vAlign w:val="center"/>
          </w:tcPr>
          <w:p w14:paraId="28264B9B" w14:textId="77777777" w:rsidR="008E74FB" w:rsidRPr="007C7A54" w:rsidRDefault="008E74FB" w:rsidP="008E74FB">
            <w:pPr>
              <w:jc w:val="center"/>
              <w:rPr>
                <w:sz w:val="16"/>
                <w:szCs w:val="16"/>
              </w:rPr>
            </w:pPr>
          </w:p>
        </w:tc>
        <w:tc>
          <w:tcPr>
            <w:tcW w:w="1842" w:type="dxa"/>
            <w:tcBorders>
              <w:top w:val="single" w:sz="4" w:space="0" w:color="auto"/>
              <w:bottom w:val="single" w:sz="4" w:space="0" w:color="auto"/>
            </w:tcBorders>
            <w:shd w:val="clear" w:color="auto" w:fill="auto"/>
            <w:vAlign w:val="center"/>
          </w:tcPr>
          <w:p w14:paraId="602F3BB2" w14:textId="77777777" w:rsidR="008E74FB" w:rsidRPr="007C7A54" w:rsidRDefault="008E74FB" w:rsidP="008E74FB">
            <w:pPr>
              <w:jc w:val="center"/>
              <w:rPr>
                <w:sz w:val="16"/>
                <w:szCs w:val="16"/>
              </w:rPr>
            </w:pPr>
          </w:p>
        </w:tc>
        <w:tc>
          <w:tcPr>
            <w:tcW w:w="1985" w:type="dxa"/>
            <w:vMerge/>
            <w:vAlign w:val="center"/>
          </w:tcPr>
          <w:p w14:paraId="0F11F2F5" w14:textId="77777777" w:rsidR="008E74FB" w:rsidRPr="008E74FB" w:rsidRDefault="008E74FB" w:rsidP="008E74FB">
            <w:pPr>
              <w:jc w:val="center"/>
              <w:rPr>
                <w:szCs w:val="24"/>
              </w:rPr>
            </w:pPr>
          </w:p>
        </w:tc>
      </w:tr>
      <w:tr w:rsidR="008E74FB" w:rsidRPr="008E74FB" w14:paraId="192FC903" w14:textId="77777777" w:rsidTr="007426CC">
        <w:trPr>
          <w:trHeight w:val="340"/>
          <w:jc w:val="center"/>
        </w:trPr>
        <w:tc>
          <w:tcPr>
            <w:tcW w:w="1153" w:type="dxa"/>
            <w:vMerge w:val="restart"/>
            <w:tcBorders>
              <w:top w:val="single" w:sz="4" w:space="0" w:color="auto"/>
              <w:left w:val="single" w:sz="4" w:space="0" w:color="auto"/>
              <w:right w:val="single" w:sz="4" w:space="0" w:color="auto"/>
            </w:tcBorders>
            <w:shd w:val="clear" w:color="auto" w:fill="auto"/>
            <w:vAlign w:val="center"/>
          </w:tcPr>
          <w:p w14:paraId="78137BE0" w14:textId="77777777" w:rsidR="008E74FB" w:rsidRPr="008E74FB" w:rsidRDefault="008E74FB" w:rsidP="008E74FB">
            <w:pPr>
              <w:jc w:val="center"/>
              <w:rPr>
                <w:b/>
              </w:rPr>
            </w:pPr>
            <w:r w:rsidRPr="008E74FB">
              <w:rPr>
                <w:b/>
              </w:rPr>
              <w:t xml:space="preserve">UO6 </w:t>
            </w:r>
          </w:p>
        </w:tc>
        <w:tc>
          <w:tcPr>
            <w:tcW w:w="3793" w:type="dxa"/>
            <w:tcBorders>
              <w:top w:val="single" w:sz="4" w:space="0" w:color="auto"/>
              <w:left w:val="single" w:sz="4" w:space="0" w:color="auto"/>
              <w:bottom w:val="single" w:sz="4" w:space="0" w:color="auto"/>
              <w:right w:val="single" w:sz="4" w:space="0" w:color="auto"/>
            </w:tcBorders>
            <w:shd w:val="clear" w:color="auto" w:fill="auto"/>
            <w:vAlign w:val="center"/>
          </w:tcPr>
          <w:p w14:paraId="1E84283A" w14:textId="07808DF1" w:rsidR="008E74FB" w:rsidRPr="008E74FB" w:rsidRDefault="008E74FB" w:rsidP="008E74FB">
            <w:pPr>
              <w:rPr>
                <w:b/>
                <w:szCs w:val="20"/>
              </w:rPr>
            </w:pPr>
            <w:r w:rsidRPr="008E74FB">
              <w:rPr>
                <w:b/>
                <w:bCs/>
                <w:szCs w:val="24"/>
              </w:rPr>
              <w:t>Prise en charge d’un auditeur pour participer à des conférences annuelles internationale</w:t>
            </w:r>
            <w:r w:rsidR="00BA008F">
              <w:rPr>
                <w:b/>
                <w:bCs/>
                <w:szCs w:val="24"/>
              </w:rPr>
              <w:t>s publiques sur la dissuasion </w:t>
            </w:r>
            <w:r w:rsidRPr="008E74FB">
              <w:rPr>
                <w:b/>
                <w:bCs/>
                <w:szCs w:val="24"/>
              </w:rPr>
              <w:t>- Zone Asie</w:t>
            </w:r>
          </w:p>
        </w:tc>
        <w:tc>
          <w:tcPr>
            <w:tcW w:w="1712" w:type="dxa"/>
            <w:tcBorders>
              <w:top w:val="single" w:sz="4" w:space="0" w:color="auto"/>
              <w:left w:val="single" w:sz="4" w:space="0" w:color="auto"/>
              <w:bottom w:val="single" w:sz="4" w:space="0" w:color="auto"/>
              <w:right w:val="single" w:sz="4" w:space="0" w:color="auto"/>
            </w:tcBorders>
            <w:shd w:val="clear" w:color="auto" w:fill="auto"/>
            <w:vAlign w:val="center"/>
          </w:tcPr>
          <w:p w14:paraId="4F08099E" w14:textId="77777777" w:rsidR="008E74FB" w:rsidRPr="008E74FB" w:rsidRDefault="008E74FB" w:rsidP="008E74FB">
            <w:pPr>
              <w:jc w:val="center"/>
              <w:rPr>
                <w:szCs w:val="24"/>
              </w:rPr>
            </w:pP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0265D65B" w14:textId="77777777" w:rsidR="008E74FB" w:rsidRPr="008E74FB" w:rsidRDefault="008E74FB" w:rsidP="008E74FB">
            <w:pPr>
              <w:jc w:val="center"/>
              <w:rPr>
                <w:szCs w:val="24"/>
              </w:rPr>
            </w:pPr>
          </w:p>
        </w:tc>
        <w:tc>
          <w:tcPr>
            <w:tcW w:w="1985" w:type="dxa"/>
            <w:vMerge w:val="restart"/>
            <w:tcBorders>
              <w:top w:val="single" w:sz="4" w:space="0" w:color="auto"/>
              <w:left w:val="single" w:sz="4" w:space="0" w:color="auto"/>
              <w:right w:val="single" w:sz="4" w:space="0" w:color="auto"/>
            </w:tcBorders>
            <w:vAlign w:val="center"/>
          </w:tcPr>
          <w:p w14:paraId="17DD2060" w14:textId="77777777" w:rsidR="008E74FB" w:rsidRPr="008E74FB" w:rsidRDefault="008E74FB" w:rsidP="008E74FB">
            <w:pPr>
              <w:jc w:val="center"/>
              <w:rPr>
                <w:szCs w:val="24"/>
              </w:rPr>
            </w:pPr>
            <w:r w:rsidRPr="008E74FB">
              <w:rPr>
                <w:szCs w:val="24"/>
              </w:rPr>
              <w:t>Précisé dans le bon de commande</w:t>
            </w:r>
          </w:p>
        </w:tc>
      </w:tr>
      <w:tr w:rsidR="008E74FB" w:rsidRPr="008E74FB" w14:paraId="643819C5" w14:textId="77777777" w:rsidTr="007426CC">
        <w:trPr>
          <w:trHeight w:val="340"/>
          <w:jc w:val="center"/>
        </w:trPr>
        <w:tc>
          <w:tcPr>
            <w:tcW w:w="1153" w:type="dxa"/>
            <w:vMerge/>
            <w:tcBorders>
              <w:left w:val="single" w:sz="4" w:space="0" w:color="auto"/>
              <w:right w:val="single" w:sz="4" w:space="0" w:color="auto"/>
            </w:tcBorders>
            <w:shd w:val="clear" w:color="auto" w:fill="auto"/>
            <w:vAlign w:val="center"/>
          </w:tcPr>
          <w:p w14:paraId="593F432B" w14:textId="77777777" w:rsidR="008E74FB" w:rsidRPr="008E74FB" w:rsidRDefault="008E74FB" w:rsidP="008E74FB">
            <w:pPr>
              <w:jc w:val="center"/>
              <w:rPr>
                <w:b/>
              </w:rPr>
            </w:pPr>
          </w:p>
        </w:tc>
        <w:tc>
          <w:tcPr>
            <w:tcW w:w="3793" w:type="dxa"/>
            <w:tcBorders>
              <w:top w:val="single" w:sz="4" w:space="0" w:color="auto"/>
              <w:left w:val="single" w:sz="4" w:space="0" w:color="auto"/>
              <w:bottom w:val="single" w:sz="4" w:space="0" w:color="auto"/>
              <w:right w:val="single" w:sz="4" w:space="0" w:color="auto"/>
            </w:tcBorders>
            <w:shd w:val="clear" w:color="auto" w:fill="auto"/>
            <w:vAlign w:val="center"/>
          </w:tcPr>
          <w:p w14:paraId="6B00A29C" w14:textId="0FB446FF" w:rsidR="008E74FB" w:rsidRPr="007C7A54" w:rsidRDefault="008E74FB" w:rsidP="008E74FB">
            <w:pPr>
              <w:jc w:val="right"/>
              <w:rPr>
                <w:b/>
                <w:sz w:val="16"/>
                <w:szCs w:val="16"/>
              </w:rPr>
            </w:pPr>
            <w:r w:rsidRPr="007C7A54">
              <w:rPr>
                <w:i/>
                <w:sz w:val="16"/>
                <w:szCs w:val="16"/>
              </w:rPr>
              <w:t>dont part du mandataire</w:t>
            </w:r>
          </w:p>
        </w:tc>
        <w:tc>
          <w:tcPr>
            <w:tcW w:w="1712" w:type="dxa"/>
            <w:tcBorders>
              <w:top w:val="single" w:sz="4" w:space="0" w:color="auto"/>
              <w:left w:val="single" w:sz="4" w:space="0" w:color="auto"/>
              <w:bottom w:val="single" w:sz="4" w:space="0" w:color="auto"/>
              <w:right w:val="single" w:sz="4" w:space="0" w:color="auto"/>
            </w:tcBorders>
            <w:shd w:val="clear" w:color="auto" w:fill="auto"/>
            <w:vAlign w:val="center"/>
          </w:tcPr>
          <w:p w14:paraId="126B1A49" w14:textId="77777777" w:rsidR="008E74FB" w:rsidRPr="007C7A54" w:rsidRDefault="008E74FB" w:rsidP="008E74FB">
            <w:pPr>
              <w:jc w:val="center"/>
              <w:rPr>
                <w:sz w:val="16"/>
                <w:szCs w:val="16"/>
              </w:rPr>
            </w:pP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31DC0D4E" w14:textId="77777777" w:rsidR="008E74FB" w:rsidRPr="007C7A54" w:rsidRDefault="008E74FB" w:rsidP="008E74FB">
            <w:pPr>
              <w:jc w:val="center"/>
              <w:rPr>
                <w:sz w:val="16"/>
                <w:szCs w:val="16"/>
              </w:rPr>
            </w:pPr>
          </w:p>
        </w:tc>
        <w:tc>
          <w:tcPr>
            <w:tcW w:w="1985" w:type="dxa"/>
            <w:vMerge/>
            <w:tcBorders>
              <w:left w:val="single" w:sz="4" w:space="0" w:color="auto"/>
              <w:right w:val="single" w:sz="4" w:space="0" w:color="auto"/>
            </w:tcBorders>
            <w:vAlign w:val="center"/>
          </w:tcPr>
          <w:p w14:paraId="61F7384F" w14:textId="77777777" w:rsidR="008E74FB" w:rsidRPr="008E74FB" w:rsidRDefault="008E74FB" w:rsidP="008E74FB">
            <w:pPr>
              <w:jc w:val="center"/>
              <w:rPr>
                <w:szCs w:val="24"/>
              </w:rPr>
            </w:pPr>
          </w:p>
        </w:tc>
      </w:tr>
      <w:tr w:rsidR="008E74FB" w:rsidRPr="008E74FB" w14:paraId="7892A13E" w14:textId="77777777" w:rsidTr="007426CC">
        <w:trPr>
          <w:trHeight w:val="340"/>
          <w:jc w:val="center"/>
        </w:trPr>
        <w:tc>
          <w:tcPr>
            <w:tcW w:w="1153" w:type="dxa"/>
            <w:vMerge/>
            <w:tcBorders>
              <w:left w:val="single" w:sz="4" w:space="0" w:color="auto"/>
              <w:bottom w:val="single" w:sz="4" w:space="0" w:color="auto"/>
              <w:right w:val="single" w:sz="4" w:space="0" w:color="auto"/>
            </w:tcBorders>
            <w:shd w:val="clear" w:color="auto" w:fill="auto"/>
            <w:vAlign w:val="center"/>
          </w:tcPr>
          <w:p w14:paraId="57418A0F" w14:textId="77777777" w:rsidR="008E74FB" w:rsidRPr="008E74FB" w:rsidRDefault="008E74FB" w:rsidP="008E74FB">
            <w:pPr>
              <w:jc w:val="center"/>
              <w:rPr>
                <w:b/>
              </w:rPr>
            </w:pPr>
          </w:p>
        </w:tc>
        <w:tc>
          <w:tcPr>
            <w:tcW w:w="3793" w:type="dxa"/>
            <w:tcBorders>
              <w:top w:val="single" w:sz="4" w:space="0" w:color="auto"/>
              <w:left w:val="single" w:sz="4" w:space="0" w:color="auto"/>
              <w:bottom w:val="single" w:sz="4" w:space="0" w:color="auto"/>
              <w:right w:val="single" w:sz="4" w:space="0" w:color="auto"/>
            </w:tcBorders>
            <w:shd w:val="clear" w:color="auto" w:fill="auto"/>
            <w:vAlign w:val="center"/>
          </w:tcPr>
          <w:p w14:paraId="085A4615" w14:textId="12146381" w:rsidR="008E74FB" w:rsidRPr="007C7A54" w:rsidRDefault="008E74FB" w:rsidP="008E74FB">
            <w:pPr>
              <w:jc w:val="right"/>
              <w:rPr>
                <w:b/>
                <w:sz w:val="16"/>
                <w:szCs w:val="16"/>
              </w:rPr>
            </w:pPr>
            <w:r w:rsidRPr="007C7A54">
              <w:rPr>
                <w:i/>
                <w:sz w:val="16"/>
                <w:szCs w:val="16"/>
              </w:rPr>
              <w:t>dont part de « x » membre du groupement</w:t>
            </w:r>
          </w:p>
        </w:tc>
        <w:tc>
          <w:tcPr>
            <w:tcW w:w="1712" w:type="dxa"/>
            <w:tcBorders>
              <w:top w:val="single" w:sz="4" w:space="0" w:color="auto"/>
              <w:left w:val="single" w:sz="4" w:space="0" w:color="auto"/>
              <w:bottom w:val="single" w:sz="4" w:space="0" w:color="auto"/>
              <w:right w:val="single" w:sz="4" w:space="0" w:color="auto"/>
            </w:tcBorders>
            <w:shd w:val="clear" w:color="auto" w:fill="auto"/>
            <w:vAlign w:val="center"/>
          </w:tcPr>
          <w:p w14:paraId="0A3F44EF" w14:textId="77777777" w:rsidR="008E74FB" w:rsidRPr="007C7A54" w:rsidRDefault="008E74FB" w:rsidP="008E74FB">
            <w:pPr>
              <w:jc w:val="center"/>
              <w:rPr>
                <w:sz w:val="16"/>
                <w:szCs w:val="16"/>
              </w:rPr>
            </w:pP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38444C3B" w14:textId="77777777" w:rsidR="008E74FB" w:rsidRPr="007C7A54" w:rsidRDefault="008E74FB" w:rsidP="008E74FB">
            <w:pPr>
              <w:jc w:val="center"/>
              <w:rPr>
                <w:sz w:val="16"/>
                <w:szCs w:val="16"/>
              </w:rPr>
            </w:pPr>
          </w:p>
        </w:tc>
        <w:tc>
          <w:tcPr>
            <w:tcW w:w="1985" w:type="dxa"/>
            <w:vMerge/>
            <w:tcBorders>
              <w:left w:val="single" w:sz="4" w:space="0" w:color="auto"/>
              <w:bottom w:val="single" w:sz="4" w:space="0" w:color="auto"/>
              <w:right w:val="single" w:sz="4" w:space="0" w:color="auto"/>
            </w:tcBorders>
            <w:vAlign w:val="center"/>
          </w:tcPr>
          <w:p w14:paraId="2F2D513F" w14:textId="77777777" w:rsidR="008E74FB" w:rsidRPr="008E74FB" w:rsidRDefault="008E74FB" w:rsidP="008E74FB">
            <w:pPr>
              <w:jc w:val="center"/>
              <w:rPr>
                <w:szCs w:val="24"/>
              </w:rPr>
            </w:pPr>
          </w:p>
        </w:tc>
      </w:tr>
      <w:tr w:rsidR="008E74FB" w:rsidRPr="008E74FB" w14:paraId="240099D0" w14:textId="77777777" w:rsidTr="007426CC">
        <w:trPr>
          <w:trHeight w:val="340"/>
          <w:jc w:val="center"/>
        </w:trPr>
        <w:tc>
          <w:tcPr>
            <w:tcW w:w="1153" w:type="dxa"/>
            <w:vMerge w:val="restart"/>
            <w:tcBorders>
              <w:top w:val="single" w:sz="4" w:space="0" w:color="auto"/>
              <w:left w:val="single" w:sz="4" w:space="0" w:color="auto"/>
              <w:right w:val="single" w:sz="4" w:space="0" w:color="auto"/>
            </w:tcBorders>
            <w:shd w:val="clear" w:color="auto" w:fill="auto"/>
            <w:vAlign w:val="center"/>
          </w:tcPr>
          <w:p w14:paraId="2C40D30B" w14:textId="77777777" w:rsidR="008E74FB" w:rsidRPr="008E74FB" w:rsidRDefault="008E74FB" w:rsidP="008E74FB">
            <w:pPr>
              <w:jc w:val="center"/>
              <w:rPr>
                <w:b/>
              </w:rPr>
            </w:pPr>
            <w:r w:rsidRPr="008E74FB">
              <w:rPr>
                <w:b/>
              </w:rPr>
              <w:t xml:space="preserve">UO7 </w:t>
            </w:r>
          </w:p>
        </w:tc>
        <w:tc>
          <w:tcPr>
            <w:tcW w:w="3793" w:type="dxa"/>
            <w:tcBorders>
              <w:top w:val="single" w:sz="4" w:space="0" w:color="auto"/>
              <w:left w:val="single" w:sz="4" w:space="0" w:color="auto"/>
              <w:bottom w:val="single" w:sz="4" w:space="0" w:color="auto"/>
              <w:right w:val="single" w:sz="4" w:space="0" w:color="auto"/>
            </w:tcBorders>
            <w:shd w:val="clear" w:color="auto" w:fill="auto"/>
            <w:vAlign w:val="center"/>
          </w:tcPr>
          <w:p w14:paraId="4DED08DD" w14:textId="36423A27" w:rsidR="008E74FB" w:rsidRPr="008E74FB" w:rsidRDefault="008E74FB" w:rsidP="008E74FB">
            <w:pPr>
              <w:rPr>
                <w:b/>
                <w:szCs w:val="20"/>
              </w:rPr>
            </w:pPr>
            <w:r w:rsidRPr="008E74FB">
              <w:rPr>
                <w:b/>
                <w:bCs/>
                <w:szCs w:val="24"/>
              </w:rPr>
              <w:t>Prise en charge d’un auditeur pour participer à des conférences annuelles internationale</w:t>
            </w:r>
            <w:r w:rsidR="00BA008F">
              <w:rPr>
                <w:b/>
                <w:bCs/>
                <w:szCs w:val="24"/>
              </w:rPr>
              <w:t>s publiques sur la dissuasion </w:t>
            </w:r>
            <w:r w:rsidRPr="008E74FB">
              <w:rPr>
                <w:b/>
                <w:bCs/>
                <w:szCs w:val="24"/>
              </w:rPr>
              <w:t>- Zone Afrique</w:t>
            </w:r>
          </w:p>
        </w:tc>
        <w:tc>
          <w:tcPr>
            <w:tcW w:w="1712" w:type="dxa"/>
            <w:tcBorders>
              <w:top w:val="single" w:sz="4" w:space="0" w:color="auto"/>
              <w:left w:val="single" w:sz="4" w:space="0" w:color="auto"/>
              <w:bottom w:val="single" w:sz="4" w:space="0" w:color="auto"/>
              <w:right w:val="single" w:sz="4" w:space="0" w:color="auto"/>
            </w:tcBorders>
            <w:shd w:val="clear" w:color="auto" w:fill="auto"/>
            <w:vAlign w:val="center"/>
          </w:tcPr>
          <w:p w14:paraId="1979E526" w14:textId="77777777" w:rsidR="008E74FB" w:rsidRPr="008E74FB" w:rsidRDefault="008E74FB" w:rsidP="008E74FB">
            <w:pPr>
              <w:jc w:val="center"/>
              <w:rPr>
                <w:szCs w:val="24"/>
              </w:rPr>
            </w:pP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745894A1" w14:textId="77777777" w:rsidR="008E74FB" w:rsidRPr="008E74FB" w:rsidRDefault="008E74FB" w:rsidP="008E74FB">
            <w:pPr>
              <w:jc w:val="center"/>
              <w:rPr>
                <w:szCs w:val="24"/>
              </w:rPr>
            </w:pPr>
          </w:p>
        </w:tc>
        <w:tc>
          <w:tcPr>
            <w:tcW w:w="1985" w:type="dxa"/>
            <w:vMerge w:val="restart"/>
            <w:tcBorders>
              <w:top w:val="single" w:sz="4" w:space="0" w:color="auto"/>
              <w:left w:val="single" w:sz="4" w:space="0" w:color="auto"/>
              <w:right w:val="single" w:sz="4" w:space="0" w:color="auto"/>
            </w:tcBorders>
            <w:vAlign w:val="center"/>
          </w:tcPr>
          <w:p w14:paraId="054ADCAD" w14:textId="77777777" w:rsidR="008E74FB" w:rsidRPr="008E74FB" w:rsidRDefault="008E74FB" w:rsidP="008E74FB">
            <w:pPr>
              <w:jc w:val="center"/>
              <w:rPr>
                <w:szCs w:val="24"/>
              </w:rPr>
            </w:pPr>
            <w:r w:rsidRPr="008E74FB">
              <w:rPr>
                <w:szCs w:val="24"/>
              </w:rPr>
              <w:t>Précisé dans le bon de commande</w:t>
            </w:r>
          </w:p>
        </w:tc>
      </w:tr>
      <w:tr w:rsidR="008E74FB" w:rsidRPr="008E74FB" w14:paraId="379A4827" w14:textId="77777777" w:rsidTr="007426CC">
        <w:trPr>
          <w:trHeight w:val="340"/>
          <w:jc w:val="center"/>
        </w:trPr>
        <w:tc>
          <w:tcPr>
            <w:tcW w:w="1153" w:type="dxa"/>
            <w:vMerge/>
            <w:tcBorders>
              <w:left w:val="single" w:sz="4" w:space="0" w:color="auto"/>
              <w:right w:val="single" w:sz="4" w:space="0" w:color="auto"/>
            </w:tcBorders>
            <w:shd w:val="clear" w:color="auto" w:fill="auto"/>
            <w:vAlign w:val="center"/>
          </w:tcPr>
          <w:p w14:paraId="4619868C" w14:textId="77777777" w:rsidR="008E74FB" w:rsidRPr="008E74FB" w:rsidRDefault="008E74FB" w:rsidP="008E74FB">
            <w:pPr>
              <w:jc w:val="center"/>
              <w:rPr>
                <w:b/>
              </w:rPr>
            </w:pPr>
          </w:p>
        </w:tc>
        <w:tc>
          <w:tcPr>
            <w:tcW w:w="3793" w:type="dxa"/>
            <w:tcBorders>
              <w:top w:val="single" w:sz="4" w:space="0" w:color="auto"/>
              <w:left w:val="single" w:sz="4" w:space="0" w:color="auto"/>
              <w:bottom w:val="single" w:sz="4" w:space="0" w:color="auto"/>
              <w:right w:val="single" w:sz="4" w:space="0" w:color="auto"/>
            </w:tcBorders>
            <w:shd w:val="clear" w:color="auto" w:fill="auto"/>
            <w:vAlign w:val="center"/>
          </w:tcPr>
          <w:p w14:paraId="5C4B755C" w14:textId="54803B71" w:rsidR="008E74FB" w:rsidRPr="007C7A54" w:rsidRDefault="008E74FB" w:rsidP="008E74FB">
            <w:pPr>
              <w:jc w:val="right"/>
              <w:rPr>
                <w:b/>
                <w:sz w:val="16"/>
                <w:szCs w:val="16"/>
              </w:rPr>
            </w:pPr>
            <w:r w:rsidRPr="007C7A54">
              <w:rPr>
                <w:i/>
                <w:sz w:val="16"/>
                <w:szCs w:val="16"/>
              </w:rPr>
              <w:t>dont part du mandataire</w:t>
            </w:r>
          </w:p>
        </w:tc>
        <w:tc>
          <w:tcPr>
            <w:tcW w:w="1712" w:type="dxa"/>
            <w:tcBorders>
              <w:top w:val="single" w:sz="4" w:space="0" w:color="auto"/>
              <w:left w:val="single" w:sz="4" w:space="0" w:color="auto"/>
              <w:bottom w:val="single" w:sz="4" w:space="0" w:color="auto"/>
              <w:right w:val="single" w:sz="4" w:space="0" w:color="auto"/>
            </w:tcBorders>
            <w:shd w:val="clear" w:color="auto" w:fill="auto"/>
            <w:vAlign w:val="center"/>
          </w:tcPr>
          <w:p w14:paraId="55E235B8" w14:textId="77777777" w:rsidR="008E74FB" w:rsidRPr="007C7A54" w:rsidRDefault="008E74FB" w:rsidP="008E74FB">
            <w:pPr>
              <w:jc w:val="center"/>
              <w:rPr>
                <w:sz w:val="16"/>
                <w:szCs w:val="16"/>
              </w:rPr>
            </w:pP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6233B1E1" w14:textId="77777777" w:rsidR="008E74FB" w:rsidRPr="007C7A54" w:rsidRDefault="008E74FB" w:rsidP="008E74FB">
            <w:pPr>
              <w:jc w:val="center"/>
              <w:rPr>
                <w:sz w:val="16"/>
                <w:szCs w:val="16"/>
              </w:rPr>
            </w:pPr>
          </w:p>
        </w:tc>
        <w:tc>
          <w:tcPr>
            <w:tcW w:w="1985" w:type="dxa"/>
            <w:vMerge/>
            <w:tcBorders>
              <w:left w:val="single" w:sz="4" w:space="0" w:color="auto"/>
              <w:right w:val="single" w:sz="4" w:space="0" w:color="auto"/>
            </w:tcBorders>
            <w:vAlign w:val="center"/>
          </w:tcPr>
          <w:p w14:paraId="743BDD00" w14:textId="77777777" w:rsidR="008E74FB" w:rsidRPr="008E74FB" w:rsidRDefault="008E74FB" w:rsidP="008E74FB">
            <w:pPr>
              <w:jc w:val="center"/>
              <w:rPr>
                <w:szCs w:val="24"/>
              </w:rPr>
            </w:pPr>
          </w:p>
        </w:tc>
      </w:tr>
      <w:tr w:rsidR="008E74FB" w:rsidRPr="008E74FB" w14:paraId="68EF78D4" w14:textId="77777777" w:rsidTr="007426CC">
        <w:trPr>
          <w:trHeight w:val="340"/>
          <w:jc w:val="center"/>
        </w:trPr>
        <w:tc>
          <w:tcPr>
            <w:tcW w:w="1153" w:type="dxa"/>
            <w:vMerge/>
            <w:tcBorders>
              <w:left w:val="single" w:sz="4" w:space="0" w:color="auto"/>
              <w:bottom w:val="single" w:sz="4" w:space="0" w:color="auto"/>
              <w:right w:val="single" w:sz="4" w:space="0" w:color="auto"/>
            </w:tcBorders>
            <w:shd w:val="clear" w:color="auto" w:fill="auto"/>
            <w:vAlign w:val="center"/>
          </w:tcPr>
          <w:p w14:paraId="34CEE373" w14:textId="77777777" w:rsidR="008E74FB" w:rsidRPr="008E74FB" w:rsidRDefault="008E74FB" w:rsidP="008E74FB">
            <w:pPr>
              <w:jc w:val="center"/>
              <w:rPr>
                <w:b/>
              </w:rPr>
            </w:pPr>
          </w:p>
        </w:tc>
        <w:tc>
          <w:tcPr>
            <w:tcW w:w="3793" w:type="dxa"/>
            <w:tcBorders>
              <w:top w:val="single" w:sz="4" w:space="0" w:color="auto"/>
              <w:left w:val="single" w:sz="4" w:space="0" w:color="auto"/>
              <w:bottom w:val="single" w:sz="4" w:space="0" w:color="auto"/>
              <w:right w:val="single" w:sz="4" w:space="0" w:color="auto"/>
            </w:tcBorders>
            <w:shd w:val="clear" w:color="auto" w:fill="auto"/>
            <w:vAlign w:val="center"/>
          </w:tcPr>
          <w:p w14:paraId="7FF8801A" w14:textId="56754646" w:rsidR="008E74FB" w:rsidRPr="007C7A54" w:rsidRDefault="008E74FB" w:rsidP="008E74FB">
            <w:pPr>
              <w:jc w:val="right"/>
              <w:rPr>
                <w:b/>
                <w:sz w:val="16"/>
                <w:szCs w:val="16"/>
              </w:rPr>
            </w:pPr>
            <w:r w:rsidRPr="007C7A54">
              <w:rPr>
                <w:i/>
                <w:sz w:val="16"/>
                <w:szCs w:val="16"/>
              </w:rPr>
              <w:t>dont part de « x » membre du groupement</w:t>
            </w:r>
          </w:p>
        </w:tc>
        <w:tc>
          <w:tcPr>
            <w:tcW w:w="1712" w:type="dxa"/>
            <w:tcBorders>
              <w:top w:val="single" w:sz="4" w:space="0" w:color="auto"/>
              <w:left w:val="single" w:sz="4" w:space="0" w:color="auto"/>
              <w:bottom w:val="single" w:sz="4" w:space="0" w:color="auto"/>
              <w:right w:val="single" w:sz="4" w:space="0" w:color="auto"/>
            </w:tcBorders>
            <w:shd w:val="clear" w:color="auto" w:fill="auto"/>
            <w:vAlign w:val="center"/>
          </w:tcPr>
          <w:p w14:paraId="7B5750AA" w14:textId="77777777" w:rsidR="008E74FB" w:rsidRPr="007C7A54" w:rsidRDefault="008E74FB" w:rsidP="008E74FB">
            <w:pPr>
              <w:jc w:val="center"/>
              <w:rPr>
                <w:sz w:val="16"/>
                <w:szCs w:val="16"/>
              </w:rPr>
            </w:pP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5FBE8743" w14:textId="77777777" w:rsidR="008E74FB" w:rsidRPr="007C7A54" w:rsidRDefault="008E74FB" w:rsidP="008E74FB">
            <w:pPr>
              <w:jc w:val="center"/>
              <w:rPr>
                <w:sz w:val="16"/>
                <w:szCs w:val="16"/>
              </w:rPr>
            </w:pPr>
          </w:p>
        </w:tc>
        <w:tc>
          <w:tcPr>
            <w:tcW w:w="1985" w:type="dxa"/>
            <w:vMerge/>
            <w:tcBorders>
              <w:left w:val="single" w:sz="4" w:space="0" w:color="auto"/>
              <w:bottom w:val="single" w:sz="4" w:space="0" w:color="auto"/>
              <w:right w:val="single" w:sz="4" w:space="0" w:color="auto"/>
            </w:tcBorders>
            <w:vAlign w:val="center"/>
          </w:tcPr>
          <w:p w14:paraId="2B57F8C5" w14:textId="77777777" w:rsidR="008E74FB" w:rsidRPr="008E74FB" w:rsidRDefault="008E74FB" w:rsidP="008E74FB">
            <w:pPr>
              <w:jc w:val="center"/>
              <w:rPr>
                <w:szCs w:val="24"/>
              </w:rPr>
            </w:pPr>
          </w:p>
        </w:tc>
      </w:tr>
      <w:tr w:rsidR="008E74FB" w:rsidRPr="008E74FB" w14:paraId="07CC7FD6" w14:textId="77777777" w:rsidTr="007426CC">
        <w:trPr>
          <w:trHeight w:val="340"/>
          <w:jc w:val="center"/>
        </w:trPr>
        <w:tc>
          <w:tcPr>
            <w:tcW w:w="1153" w:type="dxa"/>
            <w:vMerge w:val="restart"/>
            <w:tcBorders>
              <w:top w:val="single" w:sz="4" w:space="0" w:color="auto"/>
              <w:left w:val="single" w:sz="4" w:space="0" w:color="auto"/>
              <w:right w:val="single" w:sz="4" w:space="0" w:color="auto"/>
            </w:tcBorders>
            <w:shd w:val="clear" w:color="auto" w:fill="auto"/>
            <w:vAlign w:val="center"/>
          </w:tcPr>
          <w:p w14:paraId="45FB3FFF" w14:textId="77777777" w:rsidR="008E74FB" w:rsidRPr="008E74FB" w:rsidRDefault="008E74FB" w:rsidP="008E74FB">
            <w:pPr>
              <w:jc w:val="center"/>
              <w:rPr>
                <w:b/>
              </w:rPr>
            </w:pPr>
            <w:r w:rsidRPr="008E74FB">
              <w:rPr>
                <w:b/>
              </w:rPr>
              <w:t xml:space="preserve">UO8 </w:t>
            </w:r>
          </w:p>
        </w:tc>
        <w:tc>
          <w:tcPr>
            <w:tcW w:w="3793" w:type="dxa"/>
            <w:tcBorders>
              <w:top w:val="single" w:sz="4" w:space="0" w:color="auto"/>
              <w:left w:val="single" w:sz="4" w:space="0" w:color="auto"/>
              <w:bottom w:val="single" w:sz="4" w:space="0" w:color="auto"/>
              <w:right w:val="single" w:sz="4" w:space="0" w:color="auto"/>
            </w:tcBorders>
            <w:shd w:val="clear" w:color="auto" w:fill="auto"/>
            <w:vAlign w:val="center"/>
          </w:tcPr>
          <w:p w14:paraId="52D2F174" w14:textId="0B235EAF" w:rsidR="008E74FB" w:rsidRPr="008E74FB" w:rsidRDefault="008E74FB" w:rsidP="008E74FB">
            <w:pPr>
              <w:rPr>
                <w:b/>
                <w:szCs w:val="20"/>
              </w:rPr>
            </w:pPr>
            <w:r w:rsidRPr="008E74FB">
              <w:rPr>
                <w:b/>
                <w:bCs/>
                <w:szCs w:val="24"/>
              </w:rPr>
              <w:t>Prise en charge d’un auditeur pour participer à des conférences annuelles internationale</w:t>
            </w:r>
            <w:r w:rsidR="00BA008F">
              <w:rPr>
                <w:b/>
                <w:bCs/>
                <w:szCs w:val="24"/>
              </w:rPr>
              <w:t>s publiques sur la dissuasion </w:t>
            </w:r>
            <w:r w:rsidRPr="008E74FB">
              <w:rPr>
                <w:b/>
                <w:bCs/>
                <w:szCs w:val="24"/>
              </w:rPr>
              <w:t>- Zone Océanie</w:t>
            </w:r>
          </w:p>
        </w:tc>
        <w:tc>
          <w:tcPr>
            <w:tcW w:w="1712" w:type="dxa"/>
            <w:tcBorders>
              <w:top w:val="single" w:sz="4" w:space="0" w:color="auto"/>
              <w:left w:val="single" w:sz="4" w:space="0" w:color="auto"/>
              <w:bottom w:val="single" w:sz="4" w:space="0" w:color="auto"/>
              <w:right w:val="single" w:sz="4" w:space="0" w:color="auto"/>
            </w:tcBorders>
            <w:shd w:val="clear" w:color="auto" w:fill="auto"/>
            <w:vAlign w:val="center"/>
          </w:tcPr>
          <w:p w14:paraId="0185C47D" w14:textId="77777777" w:rsidR="008E74FB" w:rsidRPr="008E74FB" w:rsidRDefault="008E74FB" w:rsidP="008E74FB">
            <w:pPr>
              <w:jc w:val="center"/>
              <w:rPr>
                <w:szCs w:val="24"/>
              </w:rPr>
            </w:pP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03CF9E9E" w14:textId="77777777" w:rsidR="008E74FB" w:rsidRPr="008E74FB" w:rsidRDefault="008E74FB" w:rsidP="008E74FB">
            <w:pPr>
              <w:jc w:val="center"/>
              <w:rPr>
                <w:szCs w:val="24"/>
              </w:rPr>
            </w:pPr>
          </w:p>
        </w:tc>
        <w:tc>
          <w:tcPr>
            <w:tcW w:w="1985" w:type="dxa"/>
            <w:vMerge w:val="restart"/>
            <w:tcBorders>
              <w:top w:val="single" w:sz="4" w:space="0" w:color="auto"/>
              <w:left w:val="single" w:sz="4" w:space="0" w:color="auto"/>
              <w:right w:val="single" w:sz="4" w:space="0" w:color="auto"/>
            </w:tcBorders>
            <w:vAlign w:val="center"/>
          </w:tcPr>
          <w:p w14:paraId="4F04D782" w14:textId="77777777" w:rsidR="008E74FB" w:rsidRPr="008E74FB" w:rsidRDefault="008E74FB" w:rsidP="008E74FB">
            <w:pPr>
              <w:jc w:val="center"/>
              <w:rPr>
                <w:szCs w:val="24"/>
              </w:rPr>
            </w:pPr>
            <w:r w:rsidRPr="008E74FB">
              <w:rPr>
                <w:szCs w:val="24"/>
              </w:rPr>
              <w:t>Précisé dans le bon de commande</w:t>
            </w:r>
          </w:p>
        </w:tc>
      </w:tr>
      <w:tr w:rsidR="008E74FB" w:rsidRPr="008E74FB" w14:paraId="7071DD35" w14:textId="77777777" w:rsidTr="007426CC">
        <w:trPr>
          <w:trHeight w:val="340"/>
          <w:jc w:val="center"/>
        </w:trPr>
        <w:tc>
          <w:tcPr>
            <w:tcW w:w="1153" w:type="dxa"/>
            <w:vMerge/>
            <w:tcBorders>
              <w:left w:val="single" w:sz="4" w:space="0" w:color="auto"/>
              <w:right w:val="single" w:sz="4" w:space="0" w:color="auto"/>
            </w:tcBorders>
            <w:shd w:val="clear" w:color="auto" w:fill="auto"/>
            <w:vAlign w:val="center"/>
          </w:tcPr>
          <w:p w14:paraId="4B50F4A8" w14:textId="77777777" w:rsidR="008E74FB" w:rsidRPr="008E74FB" w:rsidRDefault="008E74FB" w:rsidP="008E74FB">
            <w:pPr>
              <w:jc w:val="center"/>
              <w:rPr>
                <w:b/>
              </w:rPr>
            </w:pPr>
          </w:p>
        </w:tc>
        <w:tc>
          <w:tcPr>
            <w:tcW w:w="3793" w:type="dxa"/>
            <w:tcBorders>
              <w:top w:val="single" w:sz="4" w:space="0" w:color="auto"/>
              <w:left w:val="single" w:sz="4" w:space="0" w:color="auto"/>
              <w:bottom w:val="single" w:sz="4" w:space="0" w:color="auto"/>
              <w:right w:val="single" w:sz="4" w:space="0" w:color="auto"/>
            </w:tcBorders>
            <w:shd w:val="clear" w:color="auto" w:fill="auto"/>
            <w:vAlign w:val="center"/>
          </w:tcPr>
          <w:p w14:paraId="7BC6A88B" w14:textId="16F4D555" w:rsidR="008E74FB" w:rsidRPr="007C7A54" w:rsidRDefault="008E74FB" w:rsidP="008E74FB">
            <w:pPr>
              <w:jc w:val="right"/>
              <w:rPr>
                <w:b/>
                <w:sz w:val="16"/>
                <w:szCs w:val="16"/>
              </w:rPr>
            </w:pPr>
            <w:r w:rsidRPr="007C7A54">
              <w:rPr>
                <w:i/>
                <w:sz w:val="16"/>
                <w:szCs w:val="16"/>
              </w:rPr>
              <w:t>dont part du mandataire</w:t>
            </w:r>
          </w:p>
        </w:tc>
        <w:tc>
          <w:tcPr>
            <w:tcW w:w="1712" w:type="dxa"/>
            <w:tcBorders>
              <w:top w:val="single" w:sz="4" w:space="0" w:color="auto"/>
              <w:left w:val="single" w:sz="4" w:space="0" w:color="auto"/>
              <w:bottom w:val="single" w:sz="4" w:space="0" w:color="auto"/>
              <w:right w:val="single" w:sz="4" w:space="0" w:color="auto"/>
            </w:tcBorders>
            <w:shd w:val="clear" w:color="auto" w:fill="auto"/>
            <w:vAlign w:val="center"/>
          </w:tcPr>
          <w:p w14:paraId="0F3CE2B2" w14:textId="77777777" w:rsidR="008E74FB" w:rsidRPr="007C7A54" w:rsidRDefault="008E74FB" w:rsidP="008E74FB">
            <w:pPr>
              <w:jc w:val="center"/>
              <w:rPr>
                <w:sz w:val="16"/>
                <w:szCs w:val="16"/>
              </w:rPr>
            </w:pP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2DD1866E" w14:textId="77777777" w:rsidR="008E74FB" w:rsidRPr="007C7A54" w:rsidRDefault="008E74FB" w:rsidP="008E74FB">
            <w:pPr>
              <w:jc w:val="center"/>
              <w:rPr>
                <w:sz w:val="16"/>
                <w:szCs w:val="16"/>
              </w:rPr>
            </w:pPr>
          </w:p>
        </w:tc>
        <w:tc>
          <w:tcPr>
            <w:tcW w:w="1985" w:type="dxa"/>
            <w:vMerge/>
            <w:tcBorders>
              <w:left w:val="single" w:sz="4" w:space="0" w:color="auto"/>
              <w:right w:val="single" w:sz="4" w:space="0" w:color="auto"/>
            </w:tcBorders>
            <w:vAlign w:val="center"/>
          </w:tcPr>
          <w:p w14:paraId="5A1EF38A" w14:textId="77777777" w:rsidR="008E74FB" w:rsidRPr="008E74FB" w:rsidRDefault="008E74FB" w:rsidP="008E74FB">
            <w:pPr>
              <w:jc w:val="center"/>
              <w:rPr>
                <w:szCs w:val="24"/>
              </w:rPr>
            </w:pPr>
          </w:p>
        </w:tc>
      </w:tr>
      <w:tr w:rsidR="008E74FB" w:rsidRPr="008E74FB" w14:paraId="6BDE2BE8" w14:textId="77777777" w:rsidTr="007426CC">
        <w:trPr>
          <w:trHeight w:val="340"/>
          <w:jc w:val="center"/>
        </w:trPr>
        <w:tc>
          <w:tcPr>
            <w:tcW w:w="1153" w:type="dxa"/>
            <w:vMerge/>
            <w:tcBorders>
              <w:left w:val="single" w:sz="4" w:space="0" w:color="auto"/>
              <w:bottom w:val="single" w:sz="4" w:space="0" w:color="auto"/>
              <w:right w:val="single" w:sz="4" w:space="0" w:color="auto"/>
            </w:tcBorders>
            <w:shd w:val="clear" w:color="auto" w:fill="auto"/>
            <w:vAlign w:val="center"/>
          </w:tcPr>
          <w:p w14:paraId="5B401F8E" w14:textId="77777777" w:rsidR="008E74FB" w:rsidRPr="008E74FB" w:rsidRDefault="008E74FB" w:rsidP="008E74FB">
            <w:pPr>
              <w:jc w:val="center"/>
              <w:rPr>
                <w:b/>
              </w:rPr>
            </w:pPr>
          </w:p>
        </w:tc>
        <w:tc>
          <w:tcPr>
            <w:tcW w:w="3793" w:type="dxa"/>
            <w:tcBorders>
              <w:top w:val="single" w:sz="4" w:space="0" w:color="auto"/>
              <w:left w:val="single" w:sz="4" w:space="0" w:color="auto"/>
              <w:bottom w:val="single" w:sz="4" w:space="0" w:color="auto"/>
              <w:right w:val="single" w:sz="4" w:space="0" w:color="auto"/>
            </w:tcBorders>
            <w:shd w:val="clear" w:color="auto" w:fill="auto"/>
            <w:vAlign w:val="center"/>
          </w:tcPr>
          <w:p w14:paraId="46077A9B" w14:textId="49A8DA0C" w:rsidR="008E74FB" w:rsidRPr="007C7A54" w:rsidRDefault="008E74FB" w:rsidP="008E74FB">
            <w:pPr>
              <w:jc w:val="right"/>
              <w:rPr>
                <w:b/>
                <w:sz w:val="16"/>
                <w:szCs w:val="16"/>
              </w:rPr>
            </w:pPr>
            <w:r w:rsidRPr="007C7A54">
              <w:rPr>
                <w:i/>
                <w:sz w:val="16"/>
                <w:szCs w:val="16"/>
              </w:rPr>
              <w:t>dont part de « x » membre du groupement</w:t>
            </w:r>
          </w:p>
        </w:tc>
        <w:tc>
          <w:tcPr>
            <w:tcW w:w="1712" w:type="dxa"/>
            <w:tcBorders>
              <w:top w:val="single" w:sz="4" w:space="0" w:color="auto"/>
              <w:left w:val="single" w:sz="4" w:space="0" w:color="auto"/>
              <w:bottom w:val="single" w:sz="4" w:space="0" w:color="auto"/>
              <w:right w:val="single" w:sz="4" w:space="0" w:color="auto"/>
            </w:tcBorders>
            <w:shd w:val="clear" w:color="auto" w:fill="auto"/>
            <w:vAlign w:val="center"/>
          </w:tcPr>
          <w:p w14:paraId="27F754FE" w14:textId="77777777" w:rsidR="008E74FB" w:rsidRPr="007C7A54" w:rsidRDefault="008E74FB" w:rsidP="008E74FB">
            <w:pPr>
              <w:jc w:val="center"/>
              <w:rPr>
                <w:sz w:val="16"/>
                <w:szCs w:val="16"/>
              </w:rPr>
            </w:pP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56844F17" w14:textId="77777777" w:rsidR="008E74FB" w:rsidRPr="007C7A54" w:rsidRDefault="008E74FB" w:rsidP="008E74FB">
            <w:pPr>
              <w:jc w:val="center"/>
              <w:rPr>
                <w:sz w:val="16"/>
                <w:szCs w:val="16"/>
              </w:rPr>
            </w:pPr>
          </w:p>
        </w:tc>
        <w:tc>
          <w:tcPr>
            <w:tcW w:w="1985" w:type="dxa"/>
            <w:vMerge/>
            <w:tcBorders>
              <w:left w:val="single" w:sz="4" w:space="0" w:color="auto"/>
              <w:bottom w:val="single" w:sz="4" w:space="0" w:color="auto"/>
              <w:right w:val="single" w:sz="4" w:space="0" w:color="auto"/>
            </w:tcBorders>
            <w:vAlign w:val="center"/>
          </w:tcPr>
          <w:p w14:paraId="2CDB15C0" w14:textId="77777777" w:rsidR="008E74FB" w:rsidRPr="008E74FB" w:rsidRDefault="008E74FB" w:rsidP="008E74FB">
            <w:pPr>
              <w:jc w:val="center"/>
              <w:rPr>
                <w:szCs w:val="24"/>
              </w:rPr>
            </w:pPr>
          </w:p>
        </w:tc>
      </w:tr>
      <w:tr w:rsidR="008E74FB" w:rsidRPr="008E74FB" w14:paraId="06578B1A" w14:textId="77777777" w:rsidTr="007426CC">
        <w:trPr>
          <w:trHeight w:val="340"/>
          <w:jc w:val="center"/>
        </w:trPr>
        <w:tc>
          <w:tcPr>
            <w:tcW w:w="1153" w:type="dxa"/>
            <w:vMerge w:val="restart"/>
            <w:tcBorders>
              <w:top w:val="single" w:sz="4" w:space="0" w:color="auto"/>
              <w:left w:val="single" w:sz="4" w:space="0" w:color="auto"/>
              <w:right w:val="single" w:sz="4" w:space="0" w:color="auto"/>
            </w:tcBorders>
            <w:shd w:val="clear" w:color="auto" w:fill="auto"/>
            <w:vAlign w:val="center"/>
          </w:tcPr>
          <w:p w14:paraId="45475639" w14:textId="77777777" w:rsidR="008E74FB" w:rsidRPr="008E74FB" w:rsidRDefault="008E74FB" w:rsidP="008E74FB">
            <w:pPr>
              <w:jc w:val="center"/>
              <w:rPr>
                <w:b/>
              </w:rPr>
            </w:pPr>
            <w:r w:rsidRPr="008E74FB">
              <w:rPr>
                <w:b/>
              </w:rPr>
              <w:t xml:space="preserve">UO9 </w:t>
            </w:r>
          </w:p>
        </w:tc>
        <w:tc>
          <w:tcPr>
            <w:tcW w:w="3793" w:type="dxa"/>
            <w:tcBorders>
              <w:top w:val="single" w:sz="4" w:space="0" w:color="auto"/>
              <w:left w:val="single" w:sz="4" w:space="0" w:color="auto"/>
              <w:bottom w:val="single" w:sz="4" w:space="0" w:color="auto"/>
              <w:right w:val="single" w:sz="4" w:space="0" w:color="auto"/>
            </w:tcBorders>
            <w:shd w:val="clear" w:color="auto" w:fill="auto"/>
            <w:vAlign w:val="center"/>
          </w:tcPr>
          <w:p w14:paraId="5CC394C2" w14:textId="77777777" w:rsidR="008E74FB" w:rsidRPr="008E74FB" w:rsidRDefault="008E74FB" w:rsidP="008E74FB">
            <w:pPr>
              <w:rPr>
                <w:b/>
                <w:szCs w:val="20"/>
              </w:rPr>
            </w:pPr>
            <w:r w:rsidRPr="008E74FB">
              <w:rPr>
                <w:b/>
                <w:szCs w:val="20"/>
              </w:rPr>
              <w:t>Organisation d’une rencontre commune entre le RNS-NG et son équivalent britannique ou américain</w:t>
            </w:r>
          </w:p>
        </w:tc>
        <w:tc>
          <w:tcPr>
            <w:tcW w:w="1712" w:type="dxa"/>
            <w:tcBorders>
              <w:top w:val="single" w:sz="4" w:space="0" w:color="auto"/>
              <w:left w:val="single" w:sz="4" w:space="0" w:color="auto"/>
              <w:bottom w:val="single" w:sz="4" w:space="0" w:color="auto"/>
              <w:right w:val="single" w:sz="4" w:space="0" w:color="auto"/>
            </w:tcBorders>
            <w:shd w:val="clear" w:color="auto" w:fill="auto"/>
            <w:vAlign w:val="center"/>
          </w:tcPr>
          <w:p w14:paraId="562EBE53" w14:textId="77777777" w:rsidR="008E74FB" w:rsidRPr="008E74FB" w:rsidRDefault="008E74FB" w:rsidP="008E74FB">
            <w:pPr>
              <w:jc w:val="center"/>
              <w:rPr>
                <w:szCs w:val="24"/>
              </w:rPr>
            </w:pP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5A486CEA" w14:textId="77777777" w:rsidR="008E74FB" w:rsidRPr="008E74FB" w:rsidRDefault="008E74FB" w:rsidP="008E74FB">
            <w:pPr>
              <w:jc w:val="center"/>
              <w:rPr>
                <w:szCs w:val="24"/>
              </w:rPr>
            </w:pPr>
          </w:p>
        </w:tc>
        <w:tc>
          <w:tcPr>
            <w:tcW w:w="1985" w:type="dxa"/>
            <w:vMerge w:val="restart"/>
            <w:tcBorders>
              <w:top w:val="single" w:sz="4" w:space="0" w:color="auto"/>
              <w:left w:val="single" w:sz="4" w:space="0" w:color="auto"/>
              <w:right w:val="single" w:sz="4" w:space="0" w:color="auto"/>
            </w:tcBorders>
            <w:vAlign w:val="center"/>
          </w:tcPr>
          <w:p w14:paraId="27872307" w14:textId="77777777" w:rsidR="008E74FB" w:rsidRPr="008E74FB" w:rsidRDefault="008E74FB" w:rsidP="008E74FB">
            <w:pPr>
              <w:jc w:val="center"/>
              <w:rPr>
                <w:szCs w:val="24"/>
              </w:rPr>
            </w:pPr>
            <w:r w:rsidRPr="008E74FB">
              <w:rPr>
                <w:szCs w:val="24"/>
              </w:rPr>
              <w:t>Précisé dans le bon de commande</w:t>
            </w:r>
          </w:p>
        </w:tc>
      </w:tr>
      <w:tr w:rsidR="008E74FB" w:rsidRPr="008E74FB" w14:paraId="0663E122" w14:textId="77777777" w:rsidTr="007426CC">
        <w:trPr>
          <w:trHeight w:val="340"/>
          <w:jc w:val="center"/>
        </w:trPr>
        <w:tc>
          <w:tcPr>
            <w:tcW w:w="1153" w:type="dxa"/>
            <w:vMerge/>
            <w:tcBorders>
              <w:left w:val="single" w:sz="4" w:space="0" w:color="auto"/>
              <w:right w:val="single" w:sz="4" w:space="0" w:color="auto"/>
            </w:tcBorders>
            <w:shd w:val="clear" w:color="auto" w:fill="auto"/>
            <w:vAlign w:val="center"/>
          </w:tcPr>
          <w:p w14:paraId="678029D4" w14:textId="77777777" w:rsidR="008E74FB" w:rsidRPr="008E74FB" w:rsidRDefault="008E74FB" w:rsidP="008E74FB">
            <w:pPr>
              <w:jc w:val="center"/>
              <w:rPr>
                <w:b/>
              </w:rPr>
            </w:pPr>
          </w:p>
        </w:tc>
        <w:tc>
          <w:tcPr>
            <w:tcW w:w="3793" w:type="dxa"/>
            <w:tcBorders>
              <w:top w:val="single" w:sz="4" w:space="0" w:color="auto"/>
              <w:left w:val="single" w:sz="4" w:space="0" w:color="auto"/>
              <w:bottom w:val="single" w:sz="4" w:space="0" w:color="auto"/>
              <w:right w:val="single" w:sz="4" w:space="0" w:color="auto"/>
            </w:tcBorders>
            <w:shd w:val="clear" w:color="auto" w:fill="auto"/>
            <w:vAlign w:val="center"/>
          </w:tcPr>
          <w:p w14:paraId="3AD18B7F" w14:textId="6BC4E3E4" w:rsidR="008E74FB" w:rsidRPr="007C7A54" w:rsidRDefault="008E74FB" w:rsidP="008E74FB">
            <w:pPr>
              <w:jc w:val="right"/>
              <w:rPr>
                <w:b/>
                <w:sz w:val="16"/>
                <w:szCs w:val="16"/>
              </w:rPr>
            </w:pPr>
            <w:r w:rsidRPr="007C7A54">
              <w:rPr>
                <w:i/>
                <w:sz w:val="16"/>
                <w:szCs w:val="16"/>
              </w:rPr>
              <w:t>dont part du mandataire</w:t>
            </w:r>
          </w:p>
        </w:tc>
        <w:tc>
          <w:tcPr>
            <w:tcW w:w="1712" w:type="dxa"/>
            <w:tcBorders>
              <w:top w:val="single" w:sz="4" w:space="0" w:color="auto"/>
              <w:left w:val="single" w:sz="4" w:space="0" w:color="auto"/>
              <w:bottom w:val="single" w:sz="4" w:space="0" w:color="auto"/>
              <w:right w:val="single" w:sz="4" w:space="0" w:color="auto"/>
            </w:tcBorders>
            <w:shd w:val="clear" w:color="auto" w:fill="auto"/>
            <w:vAlign w:val="center"/>
          </w:tcPr>
          <w:p w14:paraId="13E16D0B" w14:textId="77777777" w:rsidR="008E74FB" w:rsidRPr="007C7A54" w:rsidRDefault="008E74FB" w:rsidP="008E74FB">
            <w:pPr>
              <w:jc w:val="center"/>
              <w:rPr>
                <w:sz w:val="16"/>
                <w:szCs w:val="16"/>
              </w:rPr>
            </w:pP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4A20F3AC" w14:textId="77777777" w:rsidR="008E74FB" w:rsidRPr="007C7A54" w:rsidRDefault="008E74FB" w:rsidP="008E74FB">
            <w:pPr>
              <w:jc w:val="center"/>
              <w:rPr>
                <w:sz w:val="16"/>
                <w:szCs w:val="16"/>
              </w:rPr>
            </w:pPr>
          </w:p>
        </w:tc>
        <w:tc>
          <w:tcPr>
            <w:tcW w:w="1985" w:type="dxa"/>
            <w:vMerge/>
            <w:tcBorders>
              <w:left w:val="single" w:sz="4" w:space="0" w:color="auto"/>
              <w:right w:val="single" w:sz="4" w:space="0" w:color="auto"/>
            </w:tcBorders>
            <w:vAlign w:val="center"/>
          </w:tcPr>
          <w:p w14:paraId="6D30DB8F" w14:textId="77777777" w:rsidR="008E74FB" w:rsidRPr="008E74FB" w:rsidRDefault="008E74FB" w:rsidP="008E74FB">
            <w:pPr>
              <w:jc w:val="center"/>
              <w:rPr>
                <w:szCs w:val="24"/>
              </w:rPr>
            </w:pPr>
          </w:p>
        </w:tc>
      </w:tr>
      <w:tr w:rsidR="008E74FB" w:rsidRPr="008E74FB" w14:paraId="1A9EFA32" w14:textId="77777777" w:rsidTr="007426CC">
        <w:trPr>
          <w:trHeight w:val="340"/>
          <w:jc w:val="center"/>
        </w:trPr>
        <w:tc>
          <w:tcPr>
            <w:tcW w:w="1153" w:type="dxa"/>
            <w:vMerge/>
            <w:tcBorders>
              <w:left w:val="single" w:sz="4" w:space="0" w:color="auto"/>
              <w:bottom w:val="single" w:sz="4" w:space="0" w:color="auto"/>
              <w:right w:val="single" w:sz="4" w:space="0" w:color="auto"/>
            </w:tcBorders>
            <w:shd w:val="clear" w:color="auto" w:fill="auto"/>
            <w:vAlign w:val="center"/>
          </w:tcPr>
          <w:p w14:paraId="40C08348" w14:textId="77777777" w:rsidR="008E74FB" w:rsidRPr="008E74FB" w:rsidRDefault="008E74FB" w:rsidP="008E74FB">
            <w:pPr>
              <w:jc w:val="center"/>
              <w:rPr>
                <w:b/>
              </w:rPr>
            </w:pPr>
          </w:p>
        </w:tc>
        <w:tc>
          <w:tcPr>
            <w:tcW w:w="3793" w:type="dxa"/>
            <w:tcBorders>
              <w:top w:val="single" w:sz="4" w:space="0" w:color="auto"/>
              <w:left w:val="single" w:sz="4" w:space="0" w:color="auto"/>
              <w:bottom w:val="single" w:sz="4" w:space="0" w:color="auto"/>
              <w:right w:val="single" w:sz="4" w:space="0" w:color="auto"/>
            </w:tcBorders>
            <w:shd w:val="clear" w:color="auto" w:fill="auto"/>
            <w:vAlign w:val="center"/>
          </w:tcPr>
          <w:p w14:paraId="34794842" w14:textId="7B678F25" w:rsidR="008E74FB" w:rsidRPr="007C7A54" w:rsidRDefault="008E74FB" w:rsidP="008E74FB">
            <w:pPr>
              <w:jc w:val="right"/>
              <w:rPr>
                <w:b/>
                <w:sz w:val="16"/>
                <w:szCs w:val="16"/>
              </w:rPr>
            </w:pPr>
            <w:r w:rsidRPr="007C7A54">
              <w:rPr>
                <w:i/>
                <w:sz w:val="16"/>
                <w:szCs w:val="16"/>
              </w:rPr>
              <w:t>dont part de « x » membre du groupement</w:t>
            </w:r>
          </w:p>
        </w:tc>
        <w:tc>
          <w:tcPr>
            <w:tcW w:w="1712" w:type="dxa"/>
            <w:tcBorders>
              <w:top w:val="single" w:sz="4" w:space="0" w:color="auto"/>
              <w:left w:val="single" w:sz="4" w:space="0" w:color="auto"/>
              <w:bottom w:val="single" w:sz="4" w:space="0" w:color="auto"/>
              <w:right w:val="single" w:sz="4" w:space="0" w:color="auto"/>
            </w:tcBorders>
            <w:shd w:val="clear" w:color="auto" w:fill="auto"/>
            <w:vAlign w:val="center"/>
          </w:tcPr>
          <w:p w14:paraId="2BD5E36B" w14:textId="77777777" w:rsidR="008E74FB" w:rsidRPr="007C7A54" w:rsidRDefault="008E74FB" w:rsidP="008E74FB">
            <w:pPr>
              <w:jc w:val="center"/>
              <w:rPr>
                <w:sz w:val="16"/>
                <w:szCs w:val="16"/>
              </w:rPr>
            </w:pP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478258BC" w14:textId="77777777" w:rsidR="008E74FB" w:rsidRPr="007C7A54" w:rsidRDefault="008E74FB" w:rsidP="008E74FB">
            <w:pPr>
              <w:jc w:val="center"/>
              <w:rPr>
                <w:sz w:val="16"/>
                <w:szCs w:val="16"/>
              </w:rPr>
            </w:pPr>
          </w:p>
        </w:tc>
        <w:tc>
          <w:tcPr>
            <w:tcW w:w="1985" w:type="dxa"/>
            <w:vMerge/>
            <w:tcBorders>
              <w:left w:val="single" w:sz="4" w:space="0" w:color="auto"/>
              <w:bottom w:val="single" w:sz="4" w:space="0" w:color="auto"/>
              <w:right w:val="single" w:sz="4" w:space="0" w:color="auto"/>
            </w:tcBorders>
            <w:vAlign w:val="center"/>
          </w:tcPr>
          <w:p w14:paraId="6E930E78" w14:textId="77777777" w:rsidR="008E74FB" w:rsidRPr="008E74FB" w:rsidRDefault="008E74FB" w:rsidP="008E74FB">
            <w:pPr>
              <w:jc w:val="center"/>
              <w:rPr>
                <w:szCs w:val="24"/>
              </w:rPr>
            </w:pPr>
          </w:p>
        </w:tc>
      </w:tr>
    </w:tbl>
    <w:p w14:paraId="6758F4EE" w14:textId="44EAC34A" w:rsidR="00A64719" w:rsidRDefault="00A64719" w:rsidP="00DD1ACE">
      <w:pPr>
        <w:rPr>
          <w:rFonts w:cs="Arial"/>
        </w:rPr>
      </w:pPr>
    </w:p>
    <w:p w14:paraId="709DB56E" w14:textId="77777777" w:rsidR="003B38B6" w:rsidRPr="007A7120" w:rsidRDefault="003B38B6" w:rsidP="00DD1ACE">
      <w:pPr>
        <w:rPr>
          <w:rFonts w:cs="Arial"/>
        </w:rPr>
      </w:pPr>
      <w:r w:rsidRPr="007A7120">
        <w:rPr>
          <w:rFonts w:cs="Arial"/>
          <w:b/>
        </w:rPr>
        <w:t>Les montants minimum et maximum de l’accord-cadre</w:t>
      </w:r>
      <w:r w:rsidRPr="007A7120">
        <w:rPr>
          <w:rFonts w:cs="Arial"/>
        </w:rPr>
        <w:t xml:space="preserve"> se décomposent de la manière suivante :</w:t>
      </w:r>
    </w:p>
    <w:p w14:paraId="6D463EE2" w14:textId="77777777" w:rsidR="003B38B6" w:rsidRPr="007A7120" w:rsidRDefault="003B38B6" w:rsidP="00DD1ACE"/>
    <w:tbl>
      <w:tblPr>
        <w:tblStyle w:val="Grilledutableau1"/>
        <w:tblpPr w:leftFromText="141" w:rightFromText="141" w:vertAnchor="text" w:tblpY="1"/>
        <w:tblOverlap w:val="never"/>
        <w:tblW w:w="10206" w:type="dxa"/>
        <w:tblLook w:val="04A0" w:firstRow="1" w:lastRow="0" w:firstColumn="1" w:lastColumn="0" w:noHBand="0" w:noVBand="1"/>
      </w:tblPr>
      <w:tblGrid>
        <w:gridCol w:w="6238"/>
        <w:gridCol w:w="1984"/>
        <w:gridCol w:w="1984"/>
      </w:tblGrid>
      <w:tr w:rsidR="003B38B6" w:rsidRPr="007A7120" w14:paraId="50DA87C5" w14:textId="77777777" w:rsidTr="00746650">
        <w:trPr>
          <w:tblHeader/>
        </w:trPr>
        <w:tc>
          <w:tcPr>
            <w:tcW w:w="6238" w:type="dxa"/>
            <w:tcBorders>
              <w:top w:val="nil"/>
              <w:left w:val="nil"/>
              <w:bottom w:val="single" w:sz="4" w:space="0" w:color="auto"/>
              <w:right w:val="single" w:sz="4" w:space="0" w:color="auto"/>
            </w:tcBorders>
            <w:shd w:val="clear" w:color="auto" w:fill="auto"/>
            <w:vAlign w:val="center"/>
          </w:tcPr>
          <w:p w14:paraId="3AE7631B" w14:textId="77777777" w:rsidR="003B38B6" w:rsidRPr="007A7120" w:rsidRDefault="003B38B6" w:rsidP="00DD1ACE">
            <w:pPr>
              <w:spacing w:before="60" w:after="60"/>
              <w:rPr>
                <w:rFonts w:cs="Arial"/>
              </w:rPr>
            </w:pPr>
          </w:p>
        </w:tc>
        <w:tc>
          <w:tcPr>
            <w:tcW w:w="198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9D1D827" w14:textId="77777777" w:rsidR="003B38B6" w:rsidRPr="007A7120" w:rsidRDefault="003B38B6" w:rsidP="00DD1ACE">
            <w:pPr>
              <w:spacing w:before="60" w:after="60"/>
              <w:jc w:val="center"/>
              <w:rPr>
                <w:rFonts w:cs="Arial"/>
                <w:b/>
              </w:rPr>
            </w:pPr>
            <w:r w:rsidRPr="007A7120">
              <w:rPr>
                <w:rFonts w:cs="Arial"/>
                <w:b/>
              </w:rPr>
              <w:t>En € HT</w:t>
            </w:r>
          </w:p>
        </w:tc>
        <w:tc>
          <w:tcPr>
            <w:tcW w:w="198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25E25BC" w14:textId="77777777" w:rsidR="003B38B6" w:rsidRPr="007A7120" w:rsidRDefault="003B38B6" w:rsidP="00DD1ACE">
            <w:pPr>
              <w:spacing w:before="60" w:after="60"/>
              <w:jc w:val="center"/>
              <w:rPr>
                <w:rFonts w:cs="Arial"/>
                <w:b/>
              </w:rPr>
            </w:pPr>
            <w:r w:rsidRPr="007A7120">
              <w:rPr>
                <w:rFonts w:cs="Arial"/>
                <w:b/>
              </w:rPr>
              <w:t>En € TTC</w:t>
            </w:r>
          </w:p>
        </w:tc>
      </w:tr>
      <w:tr w:rsidR="003B38B6" w:rsidRPr="007A7120" w14:paraId="4C91F9A3" w14:textId="77777777" w:rsidTr="003B38B6">
        <w:tc>
          <w:tcPr>
            <w:tcW w:w="623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A976EAD" w14:textId="77777777" w:rsidR="003B38B6" w:rsidRPr="007A7120" w:rsidRDefault="003B38B6" w:rsidP="00DD1ACE">
            <w:pPr>
              <w:tabs>
                <w:tab w:val="right" w:pos="6022"/>
              </w:tabs>
              <w:spacing w:before="60" w:after="60"/>
              <w:jc w:val="left"/>
              <w:rPr>
                <w:rFonts w:cs="Arial"/>
                <w:b/>
              </w:rPr>
            </w:pPr>
            <w:r w:rsidRPr="007A7120">
              <w:rPr>
                <w:rFonts w:cs="Arial"/>
                <w:b/>
                <w:shd w:val="clear" w:color="auto" w:fill="8EAADB" w:themeFill="accent5" w:themeFillTint="99"/>
              </w:rPr>
              <w:t>Montant total mini</w:t>
            </w:r>
            <w:r>
              <w:rPr>
                <w:rFonts w:cs="Arial"/>
                <w:b/>
                <w:shd w:val="clear" w:color="auto" w:fill="8EAADB" w:themeFill="accent5" w:themeFillTint="99"/>
              </w:rPr>
              <w:t>m</w:t>
            </w:r>
            <w:r w:rsidRPr="007A7120">
              <w:rPr>
                <w:rFonts w:cs="Arial"/>
                <w:b/>
                <w:shd w:val="clear" w:color="auto" w:fill="8EAADB" w:themeFill="accent5" w:themeFillTint="99"/>
              </w:rPr>
              <w:t xml:space="preserve">um </w:t>
            </w:r>
            <w:r>
              <w:rPr>
                <w:rFonts w:cs="Arial"/>
                <w:b/>
                <w:shd w:val="clear" w:color="auto" w:fill="8EAADB" w:themeFill="accent5" w:themeFillTint="99"/>
              </w:rPr>
              <w:t>de l’accord-cadre</w:t>
            </w:r>
            <w:r w:rsidRPr="007A7120">
              <w:rPr>
                <w:rFonts w:cs="Arial"/>
                <w:b/>
              </w:rPr>
              <w:t xml:space="preserve"> </w:t>
            </w:r>
            <w:r>
              <w:rPr>
                <w:rFonts w:cs="Arial"/>
                <w:b/>
              </w:rPr>
              <w:t>(pour une période)</w:t>
            </w:r>
          </w:p>
          <w:p w14:paraId="4E7DC215" w14:textId="2D10422C" w:rsidR="003B38B6" w:rsidRPr="008E74FB" w:rsidRDefault="003B38B6" w:rsidP="002E744D">
            <w:pPr>
              <w:tabs>
                <w:tab w:val="right" w:pos="6022"/>
              </w:tabs>
              <w:spacing w:before="60" w:after="60"/>
              <w:jc w:val="left"/>
              <w:rPr>
                <w:rFonts w:cs="Arial"/>
                <w:b/>
                <w:i/>
              </w:rPr>
            </w:pPr>
            <w:r w:rsidRPr="008E74FB">
              <w:rPr>
                <w:rFonts w:cs="Arial"/>
                <w:i/>
              </w:rPr>
              <w:t xml:space="preserve">Le montant total minimum de l’accord-cadre correspond au montant des postes forfaitaires </w:t>
            </w:r>
            <w:r w:rsidR="002E744D" w:rsidRPr="008E74FB">
              <w:rPr>
                <w:rFonts w:cs="Arial"/>
                <w:i/>
              </w:rPr>
              <w:t>(PF1 + PF2) pour une période de 12 mois</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498B744C" w14:textId="77777777" w:rsidR="003B38B6" w:rsidRPr="00167ABE" w:rsidRDefault="003B38B6" w:rsidP="00DD1ACE">
            <w:pPr>
              <w:spacing w:before="60" w:after="60"/>
              <w:jc w:val="center"/>
              <w:rPr>
                <w:rFonts w:cs="Arial"/>
              </w:rPr>
            </w:pPr>
            <w:r w:rsidRPr="00167ABE">
              <w:t>………</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05F96B31" w14:textId="77777777" w:rsidR="003B38B6" w:rsidRPr="00167ABE" w:rsidRDefault="003B38B6" w:rsidP="00DD1ACE">
            <w:pPr>
              <w:spacing w:before="60" w:after="60"/>
              <w:jc w:val="center"/>
              <w:rPr>
                <w:rFonts w:cs="Arial"/>
              </w:rPr>
            </w:pPr>
            <w:r w:rsidRPr="00167ABE">
              <w:t>………</w:t>
            </w:r>
          </w:p>
        </w:tc>
      </w:tr>
      <w:tr w:rsidR="003B38B6" w:rsidRPr="007A7120" w14:paraId="3BE39A4F" w14:textId="77777777" w:rsidTr="004646F8">
        <w:tc>
          <w:tcPr>
            <w:tcW w:w="6238" w:type="dxa"/>
            <w:tcBorders>
              <w:top w:val="single" w:sz="4" w:space="0" w:color="auto"/>
              <w:left w:val="single" w:sz="4" w:space="0" w:color="auto"/>
              <w:bottom w:val="single" w:sz="4" w:space="0" w:color="auto"/>
              <w:right w:val="single" w:sz="4" w:space="0" w:color="auto"/>
            </w:tcBorders>
            <w:shd w:val="clear" w:color="auto" w:fill="auto"/>
            <w:vAlign w:val="center"/>
          </w:tcPr>
          <w:p w14:paraId="1722BCF5" w14:textId="77777777" w:rsidR="003B38B6" w:rsidRPr="007A7120" w:rsidRDefault="003B38B6" w:rsidP="00DD1ACE">
            <w:pPr>
              <w:spacing w:before="60" w:after="60"/>
              <w:jc w:val="right"/>
              <w:rPr>
                <w:rFonts w:cs="Arial"/>
                <w:i/>
                <w:sz w:val="18"/>
              </w:rPr>
            </w:pPr>
            <w:r w:rsidRPr="007A7120">
              <w:rPr>
                <w:rFonts w:cs="Arial"/>
                <w:i/>
                <w:sz w:val="18"/>
              </w:rPr>
              <w:t>dont part du mandataire</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2AB7B535" w14:textId="77777777" w:rsidR="003B38B6" w:rsidRPr="00167ABE" w:rsidRDefault="003B38B6" w:rsidP="00DD1ACE">
            <w:pPr>
              <w:spacing w:before="60" w:after="60"/>
              <w:jc w:val="center"/>
              <w:rPr>
                <w:rFonts w:cs="Arial"/>
              </w:rPr>
            </w:pPr>
            <w:r w:rsidRPr="00167ABE">
              <w:t>………</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64AF808D" w14:textId="77777777" w:rsidR="003B38B6" w:rsidRPr="00167ABE" w:rsidRDefault="003B38B6" w:rsidP="00DD1ACE">
            <w:pPr>
              <w:spacing w:before="60" w:after="60"/>
              <w:jc w:val="center"/>
              <w:rPr>
                <w:rFonts w:cs="Arial"/>
              </w:rPr>
            </w:pPr>
            <w:r w:rsidRPr="00167ABE">
              <w:t>………</w:t>
            </w:r>
          </w:p>
        </w:tc>
      </w:tr>
      <w:tr w:rsidR="003B38B6" w:rsidRPr="007A7120" w14:paraId="418E07A2" w14:textId="77777777" w:rsidTr="00984519">
        <w:tc>
          <w:tcPr>
            <w:tcW w:w="6238" w:type="dxa"/>
            <w:tcBorders>
              <w:top w:val="single" w:sz="4" w:space="0" w:color="auto"/>
              <w:left w:val="single" w:sz="4" w:space="0" w:color="auto"/>
              <w:bottom w:val="single" w:sz="4" w:space="0" w:color="auto"/>
              <w:right w:val="single" w:sz="4" w:space="0" w:color="auto"/>
            </w:tcBorders>
            <w:shd w:val="clear" w:color="auto" w:fill="auto"/>
            <w:vAlign w:val="center"/>
          </w:tcPr>
          <w:p w14:paraId="25A3908F" w14:textId="77777777" w:rsidR="003B38B6" w:rsidRPr="007A7120" w:rsidRDefault="003B38B6" w:rsidP="00DD1ACE">
            <w:pPr>
              <w:spacing w:before="60" w:after="60"/>
              <w:jc w:val="right"/>
              <w:rPr>
                <w:rFonts w:cs="Arial"/>
                <w:i/>
                <w:sz w:val="18"/>
              </w:rPr>
            </w:pPr>
            <w:r w:rsidRPr="007A7120">
              <w:rPr>
                <w:rFonts w:cs="Arial"/>
                <w:i/>
                <w:sz w:val="18"/>
              </w:rPr>
              <w:t xml:space="preserve">dont part </w:t>
            </w:r>
            <w:r w:rsidRPr="007A7120">
              <w:rPr>
                <w:i/>
                <w:sz w:val="18"/>
              </w:rPr>
              <w:t>de « x »(membre du groupement )</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0EED78D9" w14:textId="77777777" w:rsidR="003B38B6" w:rsidRPr="00167ABE" w:rsidRDefault="003B38B6" w:rsidP="00DD1ACE">
            <w:pPr>
              <w:spacing w:before="60" w:after="60"/>
              <w:jc w:val="center"/>
              <w:rPr>
                <w:rFonts w:cs="Arial"/>
              </w:rPr>
            </w:pPr>
            <w:r w:rsidRPr="00167ABE">
              <w:t>………</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4741C777" w14:textId="77777777" w:rsidR="003B38B6" w:rsidRPr="00167ABE" w:rsidRDefault="003B38B6" w:rsidP="00DD1ACE">
            <w:pPr>
              <w:spacing w:before="60" w:after="60"/>
              <w:jc w:val="center"/>
              <w:rPr>
                <w:rFonts w:cs="Arial"/>
              </w:rPr>
            </w:pPr>
            <w:r w:rsidRPr="00167ABE">
              <w:t>………</w:t>
            </w:r>
          </w:p>
        </w:tc>
      </w:tr>
      <w:tr w:rsidR="003B38B6" w:rsidRPr="007A7120" w14:paraId="6FD306AD" w14:textId="77777777" w:rsidTr="00984519">
        <w:tc>
          <w:tcPr>
            <w:tcW w:w="623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8A9CA36" w14:textId="4FA97C0A" w:rsidR="003B38B6" w:rsidRDefault="003B38B6" w:rsidP="00DD1ACE">
            <w:pPr>
              <w:spacing w:before="60" w:after="60"/>
              <w:rPr>
                <w:rFonts w:cs="Arial"/>
                <w:b/>
              </w:rPr>
            </w:pPr>
            <w:r w:rsidRPr="00966142">
              <w:rPr>
                <w:rFonts w:cs="Arial"/>
                <w:b/>
                <w:shd w:val="clear" w:color="auto" w:fill="8EAADB" w:themeFill="accent5" w:themeFillTint="99"/>
              </w:rPr>
              <w:t xml:space="preserve">Montant total maximum de </w:t>
            </w:r>
            <w:r w:rsidRPr="00966142">
              <w:rPr>
                <w:rFonts w:cs="Arial"/>
                <w:b/>
                <w:shd w:val="clear" w:color="auto" w:fill="8EAADB" w:themeFill="accent5" w:themeFillTint="99"/>
                <w:lang w:eastAsia="ar-SA"/>
              </w:rPr>
              <w:t>l’accord-cadre</w:t>
            </w:r>
            <w:r w:rsidR="002E744D">
              <w:rPr>
                <w:rFonts w:cs="Arial"/>
                <w:b/>
                <w:shd w:val="clear" w:color="auto" w:fill="8EAADB" w:themeFill="accent5" w:themeFillTint="99"/>
                <w:lang w:eastAsia="ar-SA"/>
              </w:rPr>
              <w:t xml:space="preserve"> sur la durée totale de l’accord-cadre</w:t>
            </w:r>
            <w:r w:rsidRPr="007A7120">
              <w:rPr>
                <w:rFonts w:cs="Arial"/>
                <w:b/>
              </w:rPr>
              <w:t xml:space="preserve"> </w:t>
            </w:r>
            <w:r w:rsidR="00D3699F">
              <w:rPr>
                <w:rFonts w:cs="Arial"/>
                <w:b/>
              </w:rPr>
              <w:t>(</w:t>
            </w:r>
            <w:r w:rsidRPr="007A7120">
              <w:rPr>
                <w:rFonts w:cs="Arial"/>
                <w:b/>
              </w:rPr>
              <w:t xml:space="preserve">toutes reconductions </w:t>
            </w:r>
            <w:r>
              <w:rPr>
                <w:rFonts w:cs="Arial"/>
                <w:b/>
              </w:rPr>
              <w:t>comprises</w:t>
            </w:r>
            <w:r w:rsidR="00D3699F">
              <w:rPr>
                <w:rFonts w:cs="Arial"/>
                <w:b/>
              </w:rPr>
              <w:t>)</w:t>
            </w:r>
          </w:p>
          <w:p w14:paraId="00C79ECF" w14:textId="7C40174E" w:rsidR="00A573EA" w:rsidRPr="00A573EA" w:rsidRDefault="00A573EA" w:rsidP="00DD1ACE">
            <w:pPr>
              <w:spacing w:before="60" w:after="60"/>
              <w:rPr>
                <w:rFonts w:cs="Arial"/>
                <w:i/>
              </w:rPr>
            </w:pPr>
            <w:r w:rsidRPr="00D86E11">
              <w:rPr>
                <w:rFonts w:cs="Arial"/>
                <w:i/>
              </w:rPr>
              <w:t>Le montant total maximum de l’accord-cadre doit permettre de réaliser les postes forfaitaires et le poste à bons de commande, toutes reconductions comprises.</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05240D38" w14:textId="1476F0CA" w:rsidR="003B38B6" w:rsidRPr="00E03CCF" w:rsidRDefault="00003E41" w:rsidP="00DD1ACE">
            <w:pPr>
              <w:spacing w:before="60" w:after="60"/>
              <w:jc w:val="center"/>
              <w:rPr>
                <w:rFonts w:cs="Arial"/>
                <w:b/>
              </w:rPr>
            </w:pPr>
            <w:r>
              <w:rPr>
                <w:rFonts w:cs="Arial"/>
                <w:b/>
              </w:rPr>
              <w:t>6</w:t>
            </w:r>
            <w:r w:rsidR="00E50391">
              <w:rPr>
                <w:rFonts w:cs="Arial"/>
                <w:b/>
              </w:rPr>
              <w:t>0</w:t>
            </w:r>
            <w:r w:rsidR="00471FED">
              <w:rPr>
                <w:rFonts w:cs="Arial"/>
                <w:b/>
              </w:rPr>
              <w:t>0</w:t>
            </w:r>
            <w:r w:rsidR="00E03CCF">
              <w:rPr>
                <w:rFonts w:cs="Arial"/>
                <w:b/>
              </w:rPr>
              <w:t> </w:t>
            </w:r>
            <w:r w:rsidR="00E03CCF" w:rsidRPr="00E03CCF">
              <w:rPr>
                <w:rFonts w:cs="Arial"/>
                <w:b/>
              </w:rPr>
              <w:t>000</w:t>
            </w:r>
            <w:r w:rsidR="00E03CCF">
              <w:rPr>
                <w:rFonts w:cs="Arial"/>
                <w:b/>
              </w:rPr>
              <w:t xml:space="preserve"> </w:t>
            </w:r>
            <w:r w:rsidR="003B38B6" w:rsidRPr="00E03CCF">
              <w:rPr>
                <w:rFonts w:cs="Arial"/>
                <w:b/>
              </w:rPr>
              <w:t>€</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531BE2A7" w14:textId="2E145B41" w:rsidR="003B38B6" w:rsidRPr="00E03CCF" w:rsidRDefault="00471FED" w:rsidP="00621316">
            <w:pPr>
              <w:spacing w:before="60" w:after="60"/>
              <w:jc w:val="center"/>
              <w:rPr>
                <w:rFonts w:cs="Arial"/>
                <w:b/>
              </w:rPr>
            </w:pPr>
            <w:r>
              <w:rPr>
                <w:rFonts w:cs="Arial"/>
                <w:b/>
              </w:rPr>
              <w:t xml:space="preserve"> </w:t>
            </w:r>
            <w:r w:rsidR="00003E41">
              <w:rPr>
                <w:rFonts w:cs="Arial"/>
                <w:b/>
              </w:rPr>
              <w:t>72</w:t>
            </w:r>
            <w:r w:rsidR="00621316">
              <w:rPr>
                <w:rFonts w:cs="Arial"/>
                <w:b/>
              </w:rPr>
              <w:t>0</w:t>
            </w:r>
            <w:r w:rsidR="00E03CCF" w:rsidRPr="00E03CCF">
              <w:rPr>
                <w:rFonts w:cs="Arial"/>
                <w:b/>
              </w:rPr>
              <w:t xml:space="preserve"> 000 </w:t>
            </w:r>
            <w:r w:rsidR="003B38B6" w:rsidRPr="00E03CCF">
              <w:rPr>
                <w:rFonts w:cs="Arial"/>
                <w:b/>
              </w:rPr>
              <w:t>€</w:t>
            </w:r>
          </w:p>
        </w:tc>
      </w:tr>
      <w:tr w:rsidR="008E74FB" w:rsidRPr="007A7120" w14:paraId="25746F16" w14:textId="77777777" w:rsidTr="008E74FB">
        <w:tc>
          <w:tcPr>
            <w:tcW w:w="6238" w:type="dxa"/>
            <w:tcBorders>
              <w:top w:val="single" w:sz="4" w:space="0" w:color="auto"/>
              <w:left w:val="single" w:sz="4" w:space="0" w:color="auto"/>
              <w:bottom w:val="single" w:sz="4" w:space="0" w:color="auto"/>
              <w:right w:val="single" w:sz="4" w:space="0" w:color="auto"/>
            </w:tcBorders>
            <w:shd w:val="clear" w:color="auto" w:fill="auto"/>
            <w:vAlign w:val="center"/>
          </w:tcPr>
          <w:p w14:paraId="19F7B701" w14:textId="7DEB5938" w:rsidR="008E74FB" w:rsidRPr="00966142" w:rsidRDefault="008E74FB" w:rsidP="008E74FB">
            <w:pPr>
              <w:spacing w:before="60" w:after="60"/>
              <w:jc w:val="right"/>
              <w:rPr>
                <w:rFonts w:cs="Arial"/>
                <w:b/>
                <w:shd w:val="clear" w:color="auto" w:fill="8EAADB" w:themeFill="accent5" w:themeFillTint="99"/>
              </w:rPr>
            </w:pPr>
            <w:r w:rsidRPr="007A7120">
              <w:rPr>
                <w:rFonts w:cs="Arial"/>
                <w:i/>
                <w:sz w:val="18"/>
              </w:rPr>
              <w:t>dont part du mandataire</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4F346A7E" w14:textId="77777777" w:rsidR="008E74FB" w:rsidRDefault="008E74FB" w:rsidP="008E74FB">
            <w:pPr>
              <w:spacing w:before="60" w:after="60"/>
              <w:jc w:val="center"/>
              <w:rPr>
                <w:rFonts w:cs="Arial"/>
                <w:b/>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28E64867" w14:textId="77777777" w:rsidR="008E74FB" w:rsidRDefault="008E74FB" w:rsidP="008E74FB">
            <w:pPr>
              <w:spacing w:before="60" w:after="60"/>
              <w:jc w:val="center"/>
              <w:rPr>
                <w:rFonts w:cs="Arial"/>
                <w:b/>
              </w:rPr>
            </w:pPr>
          </w:p>
        </w:tc>
      </w:tr>
      <w:tr w:rsidR="008E74FB" w:rsidRPr="007A7120" w14:paraId="64E004C4" w14:textId="77777777" w:rsidTr="008E74FB">
        <w:tc>
          <w:tcPr>
            <w:tcW w:w="6238" w:type="dxa"/>
            <w:tcBorders>
              <w:top w:val="single" w:sz="4" w:space="0" w:color="auto"/>
              <w:left w:val="single" w:sz="4" w:space="0" w:color="auto"/>
              <w:bottom w:val="single" w:sz="4" w:space="0" w:color="auto"/>
              <w:right w:val="single" w:sz="4" w:space="0" w:color="auto"/>
            </w:tcBorders>
            <w:shd w:val="clear" w:color="auto" w:fill="auto"/>
            <w:vAlign w:val="center"/>
          </w:tcPr>
          <w:p w14:paraId="70D39395" w14:textId="48CAA970" w:rsidR="008E74FB" w:rsidRPr="00966142" w:rsidRDefault="008E74FB" w:rsidP="008E74FB">
            <w:pPr>
              <w:spacing w:before="60" w:after="60"/>
              <w:jc w:val="right"/>
              <w:rPr>
                <w:rFonts w:cs="Arial"/>
                <w:b/>
                <w:shd w:val="clear" w:color="auto" w:fill="8EAADB" w:themeFill="accent5" w:themeFillTint="99"/>
              </w:rPr>
            </w:pPr>
            <w:r w:rsidRPr="007A7120">
              <w:rPr>
                <w:rFonts w:cs="Arial"/>
                <w:i/>
                <w:sz w:val="18"/>
              </w:rPr>
              <w:t xml:space="preserve">dont part </w:t>
            </w:r>
            <w:r w:rsidRPr="007A7120">
              <w:rPr>
                <w:i/>
                <w:sz w:val="18"/>
              </w:rPr>
              <w:t>de « x »(membre du groupement )</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7FD1ACCB" w14:textId="77777777" w:rsidR="008E74FB" w:rsidRDefault="008E74FB" w:rsidP="008E74FB">
            <w:pPr>
              <w:spacing w:before="60" w:after="60"/>
              <w:jc w:val="center"/>
              <w:rPr>
                <w:rFonts w:cs="Arial"/>
                <w:b/>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29DED6B7" w14:textId="77777777" w:rsidR="008E74FB" w:rsidRDefault="008E74FB" w:rsidP="008E74FB">
            <w:pPr>
              <w:spacing w:before="60" w:after="60"/>
              <w:jc w:val="center"/>
              <w:rPr>
                <w:rFonts w:cs="Arial"/>
                <w:b/>
              </w:rPr>
            </w:pPr>
          </w:p>
        </w:tc>
      </w:tr>
    </w:tbl>
    <w:p w14:paraId="4595ED5E" w14:textId="6B7BA78E" w:rsidR="003B38B6" w:rsidRDefault="003B38B6" w:rsidP="001746C0">
      <w:pPr>
        <w:rPr>
          <w:rFonts w:cs="Arial"/>
        </w:rPr>
      </w:pPr>
    </w:p>
    <w:p w14:paraId="30FE6BED" w14:textId="4291E3D8" w:rsidR="009C2710" w:rsidRPr="008E74FB" w:rsidRDefault="009C2710" w:rsidP="001746C0">
      <w:pPr>
        <w:rPr>
          <w:rFonts w:cs="Arial"/>
          <w:b/>
        </w:rPr>
      </w:pPr>
      <w:r w:rsidRPr="008E74FB">
        <w:rPr>
          <w:b/>
        </w:rPr>
        <w:t xml:space="preserve">La personne publique est engagée sur le montant minimum de l’accord-cadre. </w:t>
      </w:r>
      <w:r w:rsidRPr="008E74FB">
        <w:rPr>
          <w:rFonts w:cs="Arial"/>
          <w:b/>
        </w:rPr>
        <w:t xml:space="preserve">En aucun cas elle n’est </w:t>
      </w:r>
      <w:r w:rsidR="00EC5013">
        <w:rPr>
          <w:rFonts w:cs="Arial"/>
          <w:b/>
        </w:rPr>
        <w:t>obligée</w:t>
      </w:r>
      <w:r w:rsidR="00EC5013" w:rsidRPr="008E74FB">
        <w:rPr>
          <w:rFonts w:cs="Arial"/>
          <w:b/>
        </w:rPr>
        <w:t xml:space="preserve"> </w:t>
      </w:r>
      <w:r w:rsidRPr="008E74FB">
        <w:rPr>
          <w:rFonts w:cs="Arial"/>
          <w:b/>
        </w:rPr>
        <w:t>d’atteindre le montant maximum.</w:t>
      </w:r>
    </w:p>
    <w:p w14:paraId="32640298" w14:textId="77777777" w:rsidR="00197C8D" w:rsidRPr="009C2710" w:rsidRDefault="00197C8D" w:rsidP="001746C0"/>
    <w:p w14:paraId="1133EF6F" w14:textId="77777777" w:rsidR="001746C0" w:rsidRDefault="001746C0" w:rsidP="007C7A54">
      <w:pPr>
        <w:pStyle w:val="Titre1"/>
      </w:pPr>
      <w:bookmarkStart w:id="10" w:name="_Toc202363514"/>
      <w:r w:rsidRPr="001746C0">
        <w:lastRenderedPageBreak/>
        <w:t>CORRESPONDANTS DES PARTIES.</w:t>
      </w:r>
      <w:bookmarkEnd w:id="10"/>
    </w:p>
    <w:p w14:paraId="10753A30" w14:textId="77777777" w:rsidR="001746C0" w:rsidRPr="001746C0" w:rsidRDefault="001746C0" w:rsidP="007C7A54">
      <w:pPr>
        <w:keepNext/>
        <w:rPr>
          <w:rFonts w:cs="Arial"/>
        </w:rPr>
      </w:pPr>
    </w:p>
    <w:p w14:paraId="7C45F423" w14:textId="77777777" w:rsidR="001746C0" w:rsidRDefault="001746C0" w:rsidP="007C7A54">
      <w:pPr>
        <w:pStyle w:val="Titre2"/>
      </w:pPr>
      <w:bookmarkStart w:id="11" w:name="_Toc202363515"/>
      <w:r w:rsidRPr="001746C0">
        <w:t>Représentation de la personne publique.</w:t>
      </w:r>
      <w:bookmarkEnd w:id="11"/>
    </w:p>
    <w:p w14:paraId="22B3E578" w14:textId="77777777" w:rsidR="001746C0" w:rsidRPr="001746C0" w:rsidRDefault="001746C0" w:rsidP="007C7A54">
      <w:pPr>
        <w:keepNext/>
        <w:rPr>
          <w:rFonts w:cs="Arial"/>
        </w:rPr>
      </w:pPr>
    </w:p>
    <w:p w14:paraId="6A76DEB8" w14:textId="77777777" w:rsidR="001746C0" w:rsidRDefault="001746C0" w:rsidP="007C7A54">
      <w:pPr>
        <w:pStyle w:val="Titre3"/>
      </w:pPr>
      <w:r w:rsidRPr="001746C0">
        <w:t xml:space="preserve">L’acheteur </w:t>
      </w:r>
    </w:p>
    <w:p w14:paraId="4106E60F" w14:textId="77777777" w:rsidR="007C7A54" w:rsidRDefault="007C7A54" w:rsidP="007C7A54">
      <w:pPr>
        <w:keepNext/>
        <w:rPr>
          <w:rFonts w:cs="Arial"/>
        </w:rPr>
      </w:pPr>
    </w:p>
    <w:p w14:paraId="6D4B2689" w14:textId="36464662" w:rsidR="001746C0" w:rsidRPr="001746C0" w:rsidRDefault="001746C0" w:rsidP="007C7A54">
      <w:pPr>
        <w:keepNext/>
        <w:rPr>
          <w:rFonts w:cs="Arial"/>
        </w:rPr>
      </w:pPr>
      <w:r w:rsidRPr="001746C0">
        <w:rPr>
          <w:rFonts w:cs="Arial"/>
        </w:rPr>
        <w:t xml:space="preserve">En application des dispositions de l'article 3.3 du </w:t>
      </w:r>
      <w:r w:rsidRPr="009C2710">
        <w:rPr>
          <w:rFonts w:cs="Arial"/>
        </w:rPr>
        <w:t>CCAG/PI</w:t>
      </w:r>
      <w:r w:rsidRPr="001746C0">
        <w:rPr>
          <w:rFonts w:cs="Arial"/>
        </w:rPr>
        <w:t>, l’acheteur est habilité à émettre toutes le</w:t>
      </w:r>
      <w:r w:rsidR="00EA6EAB">
        <w:rPr>
          <w:rFonts w:cs="Arial"/>
        </w:rPr>
        <w:t xml:space="preserve">s décisions au titre du présent </w:t>
      </w:r>
      <w:r w:rsidR="005C3B35" w:rsidRPr="009C2710">
        <w:rPr>
          <w:rFonts w:cs="Arial"/>
        </w:rPr>
        <w:t>accord-cadre</w:t>
      </w:r>
      <w:r w:rsidRPr="001746C0">
        <w:rPr>
          <w:rFonts w:cs="Arial"/>
        </w:rPr>
        <w:t>, et il est en particulier le seul pour les prolongations de délais émises en a</w:t>
      </w:r>
      <w:r w:rsidR="00EA6EAB">
        <w:rPr>
          <w:rFonts w:cs="Arial"/>
        </w:rPr>
        <w:t xml:space="preserve">pplication de l'article 13.3 </w:t>
      </w:r>
      <w:r w:rsidRPr="009C2710">
        <w:rPr>
          <w:rFonts w:cs="Arial"/>
        </w:rPr>
        <w:t>du CCAG/PI</w:t>
      </w:r>
      <w:r w:rsidRPr="001746C0">
        <w:rPr>
          <w:rFonts w:cs="Arial"/>
        </w:rPr>
        <w:t xml:space="preserve">, les sursis de livraison, les exonérations de pénalités et toutes les décisions portant grief (ajournement, admission avec réfaction, rejet, résiliation, </w:t>
      </w:r>
      <w:r w:rsidRPr="009C2710">
        <w:rPr>
          <w:rFonts w:cs="Arial"/>
        </w:rPr>
        <w:t>arrêt de l’exécution des prestations en application de l’article 22 du CCAG/PI</w:t>
      </w:r>
      <w:r w:rsidRPr="001746C0">
        <w:rPr>
          <w:rFonts w:cs="Arial"/>
        </w:rPr>
        <w:t xml:space="preserve">, suspension de tout ou partie des prestations en application de l’article 24 du </w:t>
      </w:r>
      <w:r w:rsidRPr="009C2710">
        <w:rPr>
          <w:rFonts w:cs="Arial"/>
        </w:rPr>
        <w:t>CCAG/PI</w:t>
      </w:r>
      <w:r w:rsidRPr="001746C0">
        <w:rPr>
          <w:rFonts w:cs="Arial"/>
        </w:rPr>
        <w:t xml:space="preserve">). Les coordonnées de l’acheteur sont : </w:t>
      </w:r>
    </w:p>
    <w:p w14:paraId="771252F9" w14:textId="77777777" w:rsidR="001746C0" w:rsidRPr="001746C0" w:rsidRDefault="001746C0" w:rsidP="001746C0">
      <w:pPr>
        <w:rPr>
          <w:rFonts w:cs="Arial"/>
        </w:rPr>
      </w:pPr>
    </w:p>
    <w:p w14:paraId="15060861" w14:textId="3024E3A0" w:rsidR="001746C0" w:rsidRPr="001746C0" w:rsidRDefault="005C1914" w:rsidP="001746C0">
      <w:pPr>
        <w:jc w:val="center"/>
        <w:rPr>
          <w:rFonts w:cs="Arial"/>
          <w:b/>
        </w:rPr>
      </w:pPr>
      <w:r>
        <w:rPr>
          <w:rFonts w:cs="Arial"/>
          <w:b/>
        </w:rPr>
        <w:t xml:space="preserve">Secrétariat </w:t>
      </w:r>
      <w:r w:rsidR="0059598A">
        <w:rPr>
          <w:rFonts w:cs="Arial"/>
          <w:b/>
        </w:rPr>
        <w:t>G</w:t>
      </w:r>
      <w:r>
        <w:rPr>
          <w:rFonts w:cs="Arial"/>
          <w:b/>
        </w:rPr>
        <w:t>énéral pour</w:t>
      </w:r>
      <w:r w:rsidR="001746C0" w:rsidRPr="001746C0">
        <w:rPr>
          <w:rFonts w:cs="Arial"/>
          <w:b/>
        </w:rPr>
        <w:t xml:space="preserve"> l’</w:t>
      </w:r>
      <w:r w:rsidR="0059598A">
        <w:rPr>
          <w:rFonts w:cs="Arial"/>
          <w:b/>
        </w:rPr>
        <w:t>A</w:t>
      </w:r>
      <w:r w:rsidR="001746C0" w:rsidRPr="001746C0">
        <w:rPr>
          <w:rFonts w:cs="Arial"/>
          <w:b/>
        </w:rPr>
        <w:t>dministration</w:t>
      </w:r>
      <w:r w:rsidR="0059598A">
        <w:rPr>
          <w:rFonts w:cs="Arial"/>
          <w:b/>
        </w:rPr>
        <w:t xml:space="preserve"> (SGA)</w:t>
      </w:r>
    </w:p>
    <w:p w14:paraId="237C36B3" w14:textId="1EF1F878" w:rsidR="001746C0" w:rsidRPr="001746C0" w:rsidRDefault="001746C0" w:rsidP="001746C0">
      <w:pPr>
        <w:jc w:val="center"/>
        <w:rPr>
          <w:rFonts w:cs="Arial"/>
          <w:b/>
        </w:rPr>
      </w:pPr>
      <w:r w:rsidRPr="001746C0">
        <w:rPr>
          <w:rFonts w:cs="Arial"/>
          <w:b/>
        </w:rPr>
        <w:t>Sous-</w:t>
      </w:r>
      <w:r w:rsidR="0059598A">
        <w:rPr>
          <w:rFonts w:cs="Arial"/>
          <w:b/>
        </w:rPr>
        <w:t>D</w:t>
      </w:r>
      <w:r w:rsidRPr="001746C0">
        <w:rPr>
          <w:rFonts w:cs="Arial"/>
          <w:b/>
        </w:rPr>
        <w:t xml:space="preserve">irection de la </w:t>
      </w:r>
      <w:r w:rsidR="0059598A">
        <w:rPr>
          <w:rFonts w:cs="Arial"/>
          <w:b/>
        </w:rPr>
        <w:t>P</w:t>
      </w:r>
      <w:r w:rsidRPr="001746C0">
        <w:rPr>
          <w:rFonts w:cs="Arial"/>
          <w:b/>
        </w:rPr>
        <w:t>réfiguration de l’</w:t>
      </w:r>
      <w:r w:rsidR="0059598A">
        <w:rPr>
          <w:rFonts w:cs="Arial"/>
          <w:b/>
        </w:rPr>
        <w:t>A</w:t>
      </w:r>
      <w:r w:rsidRPr="001746C0">
        <w:rPr>
          <w:rFonts w:cs="Arial"/>
          <w:b/>
        </w:rPr>
        <w:t xml:space="preserve">gence ministérielle de </w:t>
      </w:r>
      <w:r w:rsidR="0059598A">
        <w:rPr>
          <w:rFonts w:cs="Arial"/>
          <w:b/>
        </w:rPr>
        <w:t>G</w:t>
      </w:r>
      <w:r w:rsidRPr="001746C0">
        <w:rPr>
          <w:rFonts w:cs="Arial"/>
          <w:b/>
        </w:rPr>
        <w:t>estion</w:t>
      </w:r>
      <w:r w:rsidR="001B244D">
        <w:rPr>
          <w:rFonts w:cs="Arial"/>
          <w:b/>
        </w:rPr>
        <w:t xml:space="preserve"> (SDPAMG)</w:t>
      </w:r>
      <w:r w:rsidRPr="001746C0">
        <w:rPr>
          <w:rFonts w:cs="Arial"/>
          <w:b/>
        </w:rPr>
        <w:t xml:space="preserve"> – PC04</w:t>
      </w:r>
    </w:p>
    <w:p w14:paraId="6F4B331D" w14:textId="137E960F" w:rsidR="001746C0" w:rsidRPr="001746C0" w:rsidRDefault="001746C0" w:rsidP="001746C0">
      <w:pPr>
        <w:jc w:val="center"/>
        <w:rPr>
          <w:rFonts w:cs="Arial"/>
          <w:b/>
        </w:rPr>
      </w:pPr>
      <w:r w:rsidRPr="001746C0">
        <w:rPr>
          <w:rFonts w:cs="Arial"/>
          <w:b/>
        </w:rPr>
        <w:t>60</w:t>
      </w:r>
      <w:r w:rsidR="001F0609">
        <w:rPr>
          <w:rFonts w:cs="Arial"/>
          <w:b/>
        </w:rPr>
        <w:t>,</w:t>
      </w:r>
      <w:r w:rsidRPr="001746C0">
        <w:rPr>
          <w:rFonts w:cs="Arial"/>
          <w:b/>
        </w:rPr>
        <w:t xml:space="preserve"> boulevard du général Martial Valin</w:t>
      </w:r>
    </w:p>
    <w:p w14:paraId="32F4C151" w14:textId="77777777" w:rsidR="001746C0" w:rsidRPr="001746C0" w:rsidRDefault="001746C0" w:rsidP="001746C0">
      <w:pPr>
        <w:jc w:val="center"/>
        <w:rPr>
          <w:rFonts w:cs="Arial"/>
          <w:b/>
        </w:rPr>
      </w:pPr>
      <w:r w:rsidRPr="001746C0">
        <w:rPr>
          <w:rFonts w:cs="Arial"/>
          <w:b/>
        </w:rPr>
        <w:t>CS 21623</w:t>
      </w:r>
    </w:p>
    <w:p w14:paraId="72A91BE9" w14:textId="77777777" w:rsidR="001746C0" w:rsidRPr="001746C0" w:rsidRDefault="001746C0" w:rsidP="001746C0">
      <w:pPr>
        <w:jc w:val="center"/>
        <w:rPr>
          <w:rFonts w:cs="Arial"/>
          <w:b/>
        </w:rPr>
      </w:pPr>
      <w:r w:rsidRPr="001746C0">
        <w:rPr>
          <w:rFonts w:cs="Arial"/>
          <w:b/>
        </w:rPr>
        <w:t>75509 PARIS CEDEX 15</w:t>
      </w:r>
    </w:p>
    <w:p w14:paraId="5CA0B187" w14:textId="77777777" w:rsidR="001746C0" w:rsidRPr="001746C0" w:rsidRDefault="001746C0" w:rsidP="001746C0">
      <w:pPr>
        <w:rPr>
          <w:rFonts w:cs="Arial"/>
        </w:rPr>
      </w:pPr>
    </w:p>
    <w:p w14:paraId="1BC779DD" w14:textId="553CEC2B" w:rsidR="001746C0" w:rsidRDefault="001746C0" w:rsidP="001746C0">
      <w:pPr>
        <w:pStyle w:val="Titre3"/>
      </w:pPr>
      <w:r w:rsidRPr="001746C0">
        <w:t>Le service en charge du suivi e</w:t>
      </w:r>
      <w:r w:rsidR="00EA6EAB">
        <w:t>t du contrôle de l’exécution de l’</w:t>
      </w:r>
      <w:r w:rsidR="005C3B35" w:rsidRPr="00AF7DB7">
        <w:t>accord-cadre</w:t>
      </w:r>
    </w:p>
    <w:p w14:paraId="499F8367" w14:textId="77777777" w:rsidR="007C7A54" w:rsidRDefault="007C7A54" w:rsidP="001746C0">
      <w:pPr>
        <w:rPr>
          <w:rFonts w:cs="Arial"/>
        </w:rPr>
      </w:pPr>
    </w:p>
    <w:p w14:paraId="4E9AC363" w14:textId="07EDD20A" w:rsidR="001746C0" w:rsidRDefault="001746C0" w:rsidP="001746C0">
      <w:pPr>
        <w:rPr>
          <w:rFonts w:cs="Arial"/>
        </w:rPr>
      </w:pPr>
      <w:r w:rsidRPr="001746C0">
        <w:rPr>
          <w:rFonts w:cs="Arial"/>
        </w:rPr>
        <w:t>La personne habilitée ou le service habilité à suivre et à contrôler l’exécution des prestations, ainsi qu’à établir la cons</w:t>
      </w:r>
      <w:r w:rsidR="00914600">
        <w:rPr>
          <w:rFonts w:cs="Arial"/>
        </w:rPr>
        <w:t>tatation du service fait,</w:t>
      </w:r>
      <w:r w:rsidRPr="001746C0">
        <w:rPr>
          <w:rFonts w:cs="Arial"/>
        </w:rPr>
        <w:t xml:space="preserve"> </w:t>
      </w:r>
      <w:r w:rsidR="00914600" w:rsidRPr="001746C0">
        <w:rPr>
          <w:rFonts w:cs="Arial"/>
        </w:rPr>
        <w:t xml:space="preserve">est le </w:t>
      </w:r>
      <w:r w:rsidR="00914600">
        <w:rPr>
          <w:rFonts w:cs="Arial"/>
        </w:rPr>
        <w:t xml:space="preserve">directeur de </w:t>
      </w:r>
      <w:r w:rsidR="00914600">
        <w:t>la d</w:t>
      </w:r>
      <w:r w:rsidR="00914600" w:rsidRPr="002D429E">
        <w:t>irection générale des relations internatio</w:t>
      </w:r>
      <w:r w:rsidR="00914600">
        <w:t>nales et de la stratégie (DGRIS)</w:t>
      </w:r>
      <w:r w:rsidR="00914600">
        <w:rPr>
          <w:rFonts w:cs="Arial"/>
        </w:rPr>
        <w:t xml:space="preserve"> </w:t>
      </w:r>
      <w:r w:rsidR="00914600" w:rsidRPr="001746C0">
        <w:rPr>
          <w:rFonts w:cs="Arial"/>
        </w:rPr>
        <w:t xml:space="preserve">ou son représentant, dont les coordonnées </w:t>
      </w:r>
      <w:r w:rsidR="00914600">
        <w:rPr>
          <w:rFonts w:cs="Arial"/>
        </w:rPr>
        <w:t>sont les suivantes :</w:t>
      </w:r>
    </w:p>
    <w:p w14:paraId="5A0A482E" w14:textId="3E3B4058" w:rsidR="00914600" w:rsidRDefault="00914600" w:rsidP="001746C0">
      <w:pPr>
        <w:rPr>
          <w:rFonts w:cs="Arial"/>
        </w:rPr>
      </w:pPr>
    </w:p>
    <w:p w14:paraId="3A0004B7" w14:textId="2304F925" w:rsidR="00914600" w:rsidRDefault="00914600" w:rsidP="00914600">
      <w:pPr>
        <w:spacing w:after="0"/>
        <w:jc w:val="center"/>
        <w:rPr>
          <w:rFonts w:cs="Arial"/>
          <w:b/>
        </w:rPr>
      </w:pPr>
      <w:r w:rsidRPr="00B15A61">
        <w:rPr>
          <w:rFonts w:cs="Arial"/>
          <w:b/>
        </w:rPr>
        <w:t xml:space="preserve">Direction </w:t>
      </w:r>
      <w:r w:rsidR="00601E1D">
        <w:rPr>
          <w:rFonts w:cs="Arial"/>
          <w:b/>
        </w:rPr>
        <w:t>G</w:t>
      </w:r>
      <w:r w:rsidRPr="00B15A61">
        <w:rPr>
          <w:rFonts w:cs="Arial"/>
          <w:b/>
        </w:rPr>
        <w:t xml:space="preserve">énérale des </w:t>
      </w:r>
      <w:r w:rsidR="00601E1D">
        <w:rPr>
          <w:rFonts w:cs="Arial"/>
          <w:b/>
        </w:rPr>
        <w:t>R</w:t>
      </w:r>
      <w:r w:rsidRPr="00B15A61">
        <w:rPr>
          <w:rFonts w:cs="Arial"/>
          <w:b/>
        </w:rPr>
        <w:t xml:space="preserve">elations </w:t>
      </w:r>
      <w:r w:rsidR="00601E1D">
        <w:rPr>
          <w:rFonts w:cs="Arial"/>
          <w:b/>
        </w:rPr>
        <w:t>I</w:t>
      </w:r>
      <w:r w:rsidRPr="00B15A61">
        <w:rPr>
          <w:rFonts w:cs="Arial"/>
          <w:b/>
        </w:rPr>
        <w:t xml:space="preserve">nternationales et de la </w:t>
      </w:r>
      <w:r w:rsidR="00601E1D">
        <w:rPr>
          <w:rFonts w:cs="Arial"/>
          <w:b/>
        </w:rPr>
        <w:t>S</w:t>
      </w:r>
      <w:r w:rsidRPr="00B15A61">
        <w:rPr>
          <w:rFonts w:cs="Arial"/>
          <w:b/>
        </w:rPr>
        <w:t xml:space="preserve">tratégie </w:t>
      </w:r>
      <w:r>
        <w:rPr>
          <w:rFonts w:cs="Arial"/>
          <w:b/>
        </w:rPr>
        <w:t>(DGRIS)</w:t>
      </w:r>
    </w:p>
    <w:p w14:paraId="2DC1AB7C" w14:textId="7B2E90D0" w:rsidR="00914600" w:rsidRDefault="00914600" w:rsidP="00914600">
      <w:pPr>
        <w:spacing w:after="0"/>
        <w:jc w:val="center"/>
        <w:rPr>
          <w:rFonts w:cs="Arial"/>
          <w:b/>
        </w:rPr>
      </w:pPr>
      <w:r w:rsidRPr="00B15A61">
        <w:rPr>
          <w:rFonts w:cs="Arial"/>
          <w:b/>
        </w:rPr>
        <w:t xml:space="preserve">Direction </w:t>
      </w:r>
      <w:r w:rsidR="00601E1D">
        <w:rPr>
          <w:rFonts w:cs="Arial"/>
          <w:b/>
        </w:rPr>
        <w:t>S</w:t>
      </w:r>
      <w:r w:rsidRPr="00B15A61">
        <w:rPr>
          <w:rFonts w:cs="Arial"/>
          <w:b/>
        </w:rPr>
        <w:t xml:space="preserve">tratégie de défense, </w:t>
      </w:r>
      <w:r w:rsidR="00601E1D">
        <w:rPr>
          <w:rFonts w:cs="Arial"/>
          <w:b/>
        </w:rPr>
        <w:t>P</w:t>
      </w:r>
      <w:r w:rsidRPr="00B15A61">
        <w:rPr>
          <w:rFonts w:cs="Arial"/>
          <w:b/>
        </w:rPr>
        <w:t xml:space="preserve">rospective et </w:t>
      </w:r>
      <w:r w:rsidR="00601E1D">
        <w:rPr>
          <w:rFonts w:cs="Arial"/>
          <w:b/>
        </w:rPr>
        <w:t>C</w:t>
      </w:r>
      <w:r w:rsidRPr="00B15A61">
        <w:rPr>
          <w:rFonts w:cs="Arial"/>
          <w:b/>
        </w:rPr>
        <w:t xml:space="preserve">ontre-prolifération </w:t>
      </w:r>
      <w:r>
        <w:rPr>
          <w:rFonts w:cs="Arial"/>
          <w:b/>
        </w:rPr>
        <w:t>(DSPC)</w:t>
      </w:r>
    </w:p>
    <w:p w14:paraId="33AD457C" w14:textId="77777777" w:rsidR="00471FED" w:rsidRPr="00471FED" w:rsidRDefault="00471FED" w:rsidP="00471FED">
      <w:pPr>
        <w:spacing w:after="0"/>
        <w:jc w:val="center"/>
        <w:rPr>
          <w:rFonts w:cs="Arial"/>
          <w:b/>
        </w:rPr>
      </w:pPr>
      <w:r w:rsidRPr="00471FED">
        <w:rPr>
          <w:rFonts w:cs="Arial"/>
          <w:b/>
        </w:rPr>
        <w:t>Sous-direction stratégie de défense</w:t>
      </w:r>
    </w:p>
    <w:p w14:paraId="194F6763" w14:textId="77777777" w:rsidR="00471FED" w:rsidRPr="00471FED" w:rsidRDefault="00471FED" w:rsidP="00471FED">
      <w:pPr>
        <w:spacing w:after="0"/>
        <w:jc w:val="center"/>
        <w:rPr>
          <w:rFonts w:cs="Arial"/>
          <w:b/>
        </w:rPr>
      </w:pPr>
      <w:r w:rsidRPr="00471FED">
        <w:rPr>
          <w:rFonts w:cs="Arial"/>
          <w:b/>
        </w:rPr>
        <w:t>Compétition militaire et ruptures technologiques (CM-RT)</w:t>
      </w:r>
    </w:p>
    <w:p w14:paraId="1C367AE8" w14:textId="77777777" w:rsidR="00914600" w:rsidRPr="001746C0" w:rsidRDefault="00914600" w:rsidP="00914600">
      <w:pPr>
        <w:spacing w:after="0"/>
        <w:jc w:val="center"/>
        <w:rPr>
          <w:rFonts w:cs="Arial"/>
          <w:b/>
        </w:rPr>
      </w:pPr>
      <w:r w:rsidRPr="001746C0">
        <w:rPr>
          <w:rFonts w:cs="Arial"/>
          <w:b/>
        </w:rPr>
        <w:t>60</w:t>
      </w:r>
      <w:r>
        <w:rPr>
          <w:rFonts w:cs="Arial"/>
          <w:b/>
        </w:rPr>
        <w:t>,</w:t>
      </w:r>
      <w:r w:rsidRPr="001746C0">
        <w:rPr>
          <w:rFonts w:cs="Arial"/>
          <w:b/>
        </w:rPr>
        <w:t xml:space="preserve"> boulevard du général Martial Valin</w:t>
      </w:r>
    </w:p>
    <w:p w14:paraId="7115E720" w14:textId="77777777" w:rsidR="00914600" w:rsidRPr="001746C0" w:rsidRDefault="00914600" w:rsidP="00914600">
      <w:pPr>
        <w:spacing w:after="0"/>
        <w:jc w:val="center"/>
        <w:rPr>
          <w:rFonts w:cs="Arial"/>
          <w:b/>
        </w:rPr>
      </w:pPr>
      <w:r w:rsidRPr="001746C0">
        <w:rPr>
          <w:rFonts w:cs="Arial"/>
          <w:b/>
        </w:rPr>
        <w:t>CS 21623</w:t>
      </w:r>
    </w:p>
    <w:p w14:paraId="7050B673" w14:textId="77777777" w:rsidR="00914600" w:rsidRPr="001746C0" w:rsidRDefault="00914600" w:rsidP="00914600">
      <w:pPr>
        <w:spacing w:after="0"/>
        <w:jc w:val="center"/>
        <w:rPr>
          <w:rFonts w:cs="Arial"/>
          <w:b/>
        </w:rPr>
      </w:pPr>
      <w:r w:rsidRPr="001746C0">
        <w:rPr>
          <w:rFonts w:cs="Arial"/>
          <w:b/>
        </w:rPr>
        <w:t>75509 PARIS CEDEX 15</w:t>
      </w:r>
    </w:p>
    <w:p w14:paraId="0220482A" w14:textId="767865D3" w:rsidR="00914600" w:rsidRDefault="00914600" w:rsidP="001746C0">
      <w:pPr>
        <w:rPr>
          <w:rFonts w:cs="Arial"/>
        </w:rPr>
      </w:pPr>
    </w:p>
    <w:p w14:paraId="6A818617" w14:textId="77777777" w:rsidR="00471FED" w:rsidRPr="00471FED" w:rsidRDefault="00471FED" w:rsidP="00471FED">
      <w:pPr>
        <w:keepNext/>
        <w:numPr>
          <w:ilvl w:val="1"/>
          <w:numId w:val="0"/>
        </w:numPr>
        <w:spacing w:after="0"/>
        <w:outlineLvl w:val="5"/>
        <w:rPr>
          <w:rFonts w:eastAsia="Times New Roman" w:cs="Arial"/>
          <w:b/>
          <w:bCs/>
          <w:szCs w:val="20"/>
          <w:lang w:eastAsia="x-none"/>
        </w:rPr>
      </w:pPr>
      <w:bookmarkStart w:id="12" w:name="_Toc193182496"/>
      <w:r w:rsidRPr="00471FED">
        <w:rPr>
          <w:rFonts w:eastAsia="Times New Roman" w:cs="Arial"/>
          <w:b/>
          <w:bCs/>
          <w:szCs w:val="20"/>
          <w:lang w:val="x-none" w:eastAsia="x-none"/>
        </w:rPr>
        <w:t xml:space="preserve">5.1.3 Le service en charge </w:t>
      </w:r>
      <w:r w:rsidRPr="00471FED">
        <w:rPr>
          <w:rFonts w:eastAsia="Times New Roman" w:cs="Arial"/>
          <w:b/>
          <w:bCs/>
          <w:szCs w:val="20"/>
          <w:lang w:eastAsia="x-none"/>
        </w:rPr>
        <w:t>de la constatation du service fait</w:t>
      </w:r>
      <w:r w:rsidRPr="00471FED">
        <w:rPr>
          <w:rFonts w:eastAsia="Times New Roman" w:cs="Arial"/>
          <w:b/>
          <w:bCs/>
          <w:szCs w:val="20"/>
          <w:lang w:val="x-none" w:eastAsia="x-none"/>
        </w:rPr>
        <w:t xml:space="preserve"> de l’accord-cadre</w:t>
      </w:r>
      <w:bookmarkEnd w:id="12"/>
    </w:p>
    <w:p w14:paraId="06021D7D" w14:textId="77777777" w:rsidR="00471FED" w:rsidRPr="00471FED" w:rsidRDefault="00471FED" w:rsidP="00471FED">
      <w:pPr>
        <w:spacing w:after="0"/>
        <w:rPr>
          <w:rFonts w:eastAsia="Times" w:cs="Times New Roman"/>
          <w:szCs w:val="20"/>
          <w:lang w:eastAsia="fr-FR"/>
        </w:rPr>
      </w:pPr>
    </w:p>
    <w:p w14:paraId="1A3204ED" w14:textId="77777777" w:rsidR="00471FED" w:rsidRPr="00471FED" w:rsidRDefault="00471FED" w:rsidP="00471FED">
      <w:pPr>
        <w:spacing w:after="120"/>
        <w:rPr>
          <w:rFonts w:eastAsia="Times" w:cs="Times New Roman"/>
          <w:szCs w:val="20"/>
          <w:lang w:eastAsia="fr-FR"/>
        </w:rPr>
      </w:pPr>
      <w:r w:rsidRPr="00471FED">
        <w:rPr>
          <w:rFonts w:eastAsia="Times" w:cs="Times New Roman"/>
          <w:szCs w:val="20"/>
          <w:lang w:eastAsia="fr-FR"/>
        </w:rPr>
        <w:t>La personne habilitée à établir la constatation du service fait, est le directeur de la direction générale des relations internationales et de la stratégie (DGRIS) ou son représentant, dont les coordonnées sont les suivantes :</w:t>
      </w:r>
    </w:p>
    <w:p w14:paraId="0BF3BAA3" w14:textId="227A4F92" w:rsidR="00471FED" w:rsidRPr="00471FED" w:rsidRDefault="00471FED" w:rsidP="00471FED">
      <w:pPr>
        <w:spacing w:after="0"/>
        <w:jc w:val="center"/>
        <w:rPr>
          <w:rFonts w:eastAsia="Times" w:cs="Arial"/>
          <w:b/>
          <w:szCs w:val="20"/>
          <w:lang w:eastAsia="fr-FR"/>
        </w:rPr>
      </w:pPr>
      <w:r w:rsidRPr="00471FED">
        <w:rPr>
          <w:rFonts w:eastAsia="Times" w:cs="Arial"/>
          <w:b/>
          <w:szCs w:val="20"/>
          <w:lang w:eastAsia="fr-FR"/>
        </w:rPr>
        <w:t xml:space="preserve">Direction </w:t>
      </w:r>
      <w:r w:rsidR="00601E1D">
        <w:rPr>
          <w:rFonts w:eastAsia="Times" w:cs="Arial"/>
          <w:b/>
          <w:szCs w:val="20"/>
          <w:lang w:eastAsia="fr-FR"/>
        </w:rPr>
        <w:t>G</w:t>
      </w:r>
      <w:r w:rsidRPr="00471FED">
        <w:rPr>
          <w:rFonts w:eastAsia="Times" w:cs="Arial"/>
          <w:b/>
          <w:szCs w:val="20"/>
          <w:lang w:eastAsia="fr-FR"/>
        </w:rPr>
        <w:t xml:space="preserve">énérale des </w:t>
      </w:r>
      <w:r w:rsidR="00601E1D">
        <w:rPr>
          <w:rFonts w:eastAsia="Times" w:cs="Arial"/>
          <w:b/>
          <w:szCs w:val="20"/>
          <w:lang w:eastAsia="fr-FR"/>
        </w:rPr>
        <w:t>R</w:t>
      </w:r>
      <w:r w:rsidRPr="00471FED">
        <w:rPr>
          <w:rFonts w:eastAsia="Times" w:cs="Arial"/>
          <w:b/>
          <w:szCs w:val="20"/>
          <w:lang w:eastAsia="fr-FR"/>
        </w:rPr>
        <w:t xml:space="preserve">elations </w:t>
      </w:r>
      <w:r w:rsidR="00601E1D">
        <w:rPr>
          <w:rFonts w:eastAsia="Times" w:cs="Arial"/>
          <w:b/>
          <w:szCs w:val="20"/>
          <w:lang w:eastAsia="fr-FR"/>
        </w:rPr>
        <w:t>I</w:t>
      </w:r>
      <w:r w:rsidRPr="00471FED">
        <w:rPr>
          <w:rFonts w:eastAsia="Times" w:cs="Arial"/>
          <w:b/>
          <w:szCs w:val="20"/>
          <w:lang w:eastAsia="fr-FR"/>
        </w:rPr>
        <w:t xml:space="preserve">nternationales et de la </w:t>
      </w:r>
      <w:r w:rsidR="00601E1D">
        <w:rPr>
          <w:rFonts w:eastAsia="Times" w:cs="Arial"/>
          <w:b/>
          <w:szCs w:val="20"/>
          <w:lang w:eastAsia="fr-FR"/>
        </w:rPr>
        <w:t>S</w:t>
      </w:r>
      <w:r w:rsidRPr="00471FED">
        <w:rPr>
          <w:rFonts w:eastAsia="Times" w:cs="Arial"/>
          <w:b/>
          <w:szCs w:val="20"/>
          <w:lang w:eastAsia="fr-FR"/>
        </w:rPr>
        <w:t>tratégie (DGRIS)</w:t>
      </w:r>
    </w:p>
    <w:p w14:paraId="204BBE15" w14:textId="2FD25E15" w:rsidR="00471FED" w:rsidRPr="00471FED" w:rsidRDefault="00471FED" w:rsidP="00471FED">
      <w:pPr>
        <w:spacing w:after="0"/>
        <w:jc w:val="center"/>
        <w:rPr>
          <w:rFonts w:eastAsia="Times" w:cs="Arial"/>
          <w:b/>
          <w:szCs w:val="20"/>
          <w:lang w:eastAsia="fr-FR"/>
        </w:rPr>
      </w:pPr>
      <w:r w:rsidRPr="00471FED">
        <w:rPr>
          <w:rFonts w:eastAsia="Times" w:cs="Arial"/>
          <w:b/>
          <w:szCs w:val="20"/>
          <w:lang w:eastAsia="fr-FR"/>
        </w:rPr>
        <w:t xml:space="preserve">Direction </w:t>
      </w:r>
      <w:r w:rsidR="00601E1D">
        <w:rPr>
          <w:rFonts w:eastAsia="Times" w:cs="Arial"/>
          <w:b/>
          <w:szCs w:val="20"/>
          <w:lang w:eastAsia="fr-FR"/>
        </w:rPr>
        <w:t>S</w:t>
      </w:r>
      <w:r w:rsidRPr="00471FED">
        <w:rPr>
          <w:rFonts w:eastAsia="Times" w:cs="Arial"/>
          <w:b/>
          <w:szCs w:val="20"/>
          <w:lang w:eastAsia="fr-FR"/>
        </w:rPr>
        <w:t xml:space="preserve">tratégie de défense, </w:t>
      </w:r>
      <w:r w:rsidR="00601E1D">
        <w:rPr>
          <w:rFonts w:eastAsia="Times" w:cs="Arial"/>
          <w:b/>
          <w:szCs w:val="20"/>
          <w:lang w:eastAsia="fr-FR"/>
        </w:rPr>
        <w:t>P</w:t>
      </w:r>
      <w:r w:rsidRPr="00471FED">
        <w:rPr>
          <w:rFonts w:eastAsia="Times" w:cs="Arial"/>
          <w:b/>
          <w:szCs w:val="20"/>
          <w:lang w:eastAsia="fr-FR"/>
        </w:rPr>
        <w:t xml:space="preserve">rospective et </w:t>
      </w:r>
      <w:r w:rsidR="00601E1D">
        <w:rPr>
          <w:rFonts w:eastAsia="Times" w:cs="Arial"/>
          <w:b/>
          <w:szCs w:val="20"/>
          <w:lang w:eastAsia="fr-FR"/>
        </w:rPr>
        <w:t>C</w:t>
      </w:r>
      <w:r w:rsidRPr="00471FED">
        <w:rPr>
          <w:rFonts w:eastAsia="Times" w:cs="Arial"/>
          <w:b/>
          <w:szCs w:val="20"/>
          <w:lang w:eastAsia="fr-FR"/>
        </w:rPr>
        <w:t>ontre-prolifération (DSPC)</w:t>
      </w:r>
    </w:p>
    <w:p w14:paraId="14C7EE51" w14:textId="77777777" w:rsidR="00471FED" w:rsidRPr="00471FED" w:rsidRDefault="00471FED" w:rsidP="00471FED">
      <w:pPr>
        <w:spacing w:after="0"/>
        <w:jc w:val="center"/>
        <w:rPr>
          <w:rFonts w:eastAsia="Times" w:cs="Arial"/>
          <w:b/>
          <w:szCs w:val="20"/>
          <w:lang w:eastAsia="fr-FR"/>
        </w:rPr>
      </w:pPr>
      <w:r w:rsidRPr="00471FED">
        <w:rPr>
          <w:rFonts w:eastAsia="Times" w:cs="Arial"/>
          <w:b/>
          <w:szCs w:val="20"/>
          <w:lang w:eastAsia="fr-FR"/>
        </w:rPr>
        <w:t>Sous-direction stratégie de défense (SDSD)</w:t>
      </w:r>
    </w:p>
    <w:p w14:paraId="550E663A" w14:textId="0D9D9DCA" w:rsidR="00471FED" w:rsidRPr="00471FED" w:rsidRDefault="00471FED" w:rsidP="00471FED">
      <w:pPr>
        <w:spacing w:after="0"/>
        <w:jc w:val="center"/>
        <w:rPr>
          <w:rFonts w:eastAsia="Times" w:cs="Arial"/>
          <w:b/>
          <w:szCs w:val="20"/>
          <w:lang w:eastAsia="fr-FR"/>
        </w:rPr>
      </w:pPr>
      <w:r w:rsidRPr="00471FED">
        <w:rPr>
          <w:rFonts w:eastAsia="Times" w:cs="Arial"/>
          <w:b/>
          <w:szCs w:val="20"/>
          <w:lang w:eastAsia="fr-FR"/>
        </w:rPr>
        <w:t xml:space="preserve">Département Politiques et </w:t>
      </w:r>
      <w:r w:rsidR="00601E1D">
        <w:rPr>
          <w:rFonts w:eastAsia="Times" w:cs="Arial"/>
          <w:b/>
          <w:szCs w:val="20"/>
          <w:lang w:eastAsia="fr-FR"/>
        </w:rPr>
        <w:t>E</w:t>
      </w:r>
      <w:r w:rsidRPr="00471FED">
        <w:rPr>
          <w:rFonts w:eastAsia="Times" w:cs="Arial"/>
          <w:b/>
          <w:szCs w:val="20"/>
          <w:lang w:eastAsia="fr-FR"/>
        </w:rPr>
        <w:t xml:space="preserve">nvironnement de </w:t>
      </w:r>
      <w:r w:rsidR="00601E1D">
        <w:rPr>
          <w:rFonts w:eastAsia="Times" w:cs="Arial"/>
          <w:b/>
          <w:szCs w:val="20"/>
          <w:lang w:eastAsia="fr-FR"/>
        </w:rPr>
        <w:t>D</w:t>
      </w:r>
      <w:r w:rsidRPr="00471FED">
        <w:rPr>
          <w:rFonts w:eastAsia="Times" w:cs="Arial"/>
          <w:b/>
          <w:szCs w:val="20"/>
          <w:lang w:eastAsia="fr-FR"/>
        </w:rPr>
        <w:t>éfense (PED)</w:t>
      </w:r>
    </w:p>
    <w:p w14:paraId="24749FE1" w14:textId="601276E0" w:rsidR="00471FED" w:rsidRPr="00471FED" w:rsidRDefault="00471FED" w:rsidP="00471FED">
      <w:pPr>
        <w:spacing w:after="0"/>
        <w:jc w:val="center"/>
        <w:rPr>
          <w:rFonts w:eastAsia="Times" w:cs="Arial"/>
          <w:b/>
          <w:szCs w:val="20"/>
          <w:lang w:eastAsia="fr-FR"/>
        </w:rPr>
      </w:pPr>
      <w:r w:rsidRPr="00471FED">
        <w:rPr>
          <w:rFonts w:eastAsia="Times" w:cs="Arial"/>
          <w:b/>
          <w:szCs w:val="20"/>
          <w:lang w:eastAsia="fr-FR"/>
        </w:rPr>
        <w:t xml:space="preserve">Section </w:t>
      </w:r>
      <w:r w:rsidR="00601E1D">
        <w:rPr>
          <w:rFonts w:eastAsia="Times" w:cs="Arial"/>
          <w:b/>
          <w:szCs w:val="20"/>
          <w:lang w:eastAsia="fr-FR"/>
        </w:rPr>
        <w:t>M</w:t>
      </w:r>
      <w:r w:rsidRPr="00471FED">
        <w:rPr>
          <w:rFonts w:eastAsia="Times" w:cs="Arial"/>
          <w:b/>
          <w:szCs w:val="20"/>
          <w:lang w:eastAsia="fr-FR"/>
        </w:rPr>
        <w:t xml:space="preserve">obilisation et </w:t>
      </w:r>
      <w:r w:rsidR="00601E1D">
        <w:rPr>
          <w:rFonts w:eastAsia="Times" w:cs="Arial"/>
          <w:b/>
          <w:szCs w:val="20"/>
          <w:lang w:eastAsia="fr-FR"/>
        </w:rPr>
        <w:t>A</w:t>
      </w:r>
      <w:r w:rsidRPr="00471FED">
        <w:rPr>
          <w:rFonts w:eastAsia="Times" w:cs="Arial"/>
          <w:b/>
          <w:szCs w:val="20"/>
          <w:lang w:eastAsia="fr-FR"/>
        </w:rPr>
        <w:t xml:space="preserve">ppui à la </w:t>
      </w:r>
      <w:r w:rsidR="00601E1D">
        <w:rPr>
          <w:rFonts w:eastAsia="Times" w:cs="Arial"/>
          <w:b/>
          <w:szCs w:val="20"/>
          <w:lang w:eastAsia="fr-FR"/>
        </w:rPr>
        <w:t>R</w:t>
      </w:r>
      <w:r w:rsidRPr="00471FED">
        <w:rPr>
          <w:rFonts w:eastAsia="Times" w:cs="Arial"/>
          <w:b/>
          <w:szCs w:val="20"/>
          <w:lang w:eastAsia="fr-FR"/>
        </w:rPr>
        <w:t xml:space="preserve">echerche </w:t>
      </w:r>
      <w:r w:rsidR="00601E1D">
        <w:rPr>
          <w:rFonts w:eastAsia="Times" w:cs="Arial"/>
          <w:b/>
          <w:szCs w:val="20"/>
          <w:lang w:eastAsia="fr-FR"/>
        </w:rPr>
        <w:t>S</w:t>
      </w:r>
      <w:r w:rsidRPr="00471FED">
        <w:rPr>
          <w:rFonts w:eastAsia="Times" w:cs="Arial"/>
          <w:b/>
          <w:szCs w:val="20"/>
          <w:lang w:eastAsia="fr-FR"/>
        </w:rPr>
        <w:t>tratégique (MARS)</w:t>
      </w:r>
    </w:p>
    <w:p w14:paraId="2926484A" w14:textId="77777777" w:rsidR="00471FED" w:rsidRPr="00471FED" w:rsidRDefault="00471FED" w:rsidP="00471FED">
      <w:pPr>
        <w:spacing w:after="0"/>
        <w:jc w:val="center"/>
        <w:rPr>
          <w:rFonts w:eastAsia="Times" w:cs="Arial"/>
          <w:b/>
          <w:szCs w:val="20"/>
          <w:lang w:eastAsia="fr-FR"/>
        </w:rPr>
      </w:pPr>
      <w:r w:rsidRPr="00471FED">
        <w:rPr>
          <w:rFonts w:eastAsia="Times" w:cs="Arial"/>
          <w:b/>
          <w:szCs w:val="20"/>
          <w:lang w:eastAsia="fr-FR"/>
        </w:rPr>
        <w:t>60, boulevard du général Martial Valin</w:t>
      </w:r>
    </w:p>
    <w:p w14:paraId="3CB018A6" w14:textId="77777777" w:rsidR="00471FED" w:rsidRPr="00471FED" w:rsidRDefault="00471FED" w:rsidP="00471FED">
      <w:pPr>
        <w:spacing w:after="0"/>
        <w:jc w:val="center"/>
        <w:rPr>
          <w:rFonts w:eastAsia="Times" w:cs="Arial"/>
          <w:b/>
          <w:szCs w:val="20"/>
          <w:lang w:eastAsia="fr-FR"/>
        </w:rPr>
      </w:pPr>
      <w:r w:rsidRPr="00471FED">
        <w:rPr>
          <w:rFonts w:eastAsia="Times" w:cs="Arial"/>
          <w:b/>
          <w:szCs w:val="20"/>
          <w:lang w:eastAsia="fr-FR"/>
        </w:rPr>
        <w:t>CS 21623</w:t>
      </w:r>
    </w:p>
    <w:p w14:paraId="4AAE6302" w14:textId="77777777" w:rsidR="00471FED" w:rsidRPr="00471FED" w:rsidRDefault="00471FED" w:rsidP="00471FED">
      <w:pPr>
        <w:spacing w:after="0"/>
        <w:jc w:val="center"/>
        <w:rPr>
          <w:rFonts w:eastAsia="Times" w:cs="Arial"/>
          <w:b/>
          <w:szCs w:val="20"/>
          <w:lang w:eastAsia="fr-FR"/>
        </w:rPr>
      </w:pPr>
      <w:r w:rsidRPr="00471FED">
        <w:rPr>
          <w:rFonts w:eastAsia="Times" w:cs="Arial"/>
          <w:b/>
          <w:szCs w:val="20"/>
          <w:lang w:eastAsia="fr-FR"/>
        </w:rPr>
        <w:t>75509 PARIS CEDEX 15</w:t>
      </w:r>
    </w:p>
    <w:p w14:paraId="22469E55" w14:textId="4EAAAD6E" w:rsidR="001746C0" w:rsidRDefault="001746C0" w:rsidP="001746C0">
      <w:pPr>
        <w:rPr>
          <w:rFonts w:cs="Arial"/>
        </w:rPr>
      </w:pPr>
    </w:p>
    <w:p w14:paraId="0A34F5E7" w14:textId="77777777" w:rsidR="001746C0" w:rsidRDefault="001746C0" w:rsidP="001746C0">
      <w:pPr>
        <w:pStyle w:val="Titre2"/>
      </w:pPr>
      <w:bookmarkStart w:id="13" w:name="_Toc202363516"/>
      <w:r w:rsidRPr="001746C0">
        <w:t>Représentant du titulaire.</w:t>
      </w:r>
      <w:bookmarkEnd w:id="13"/>
    </w:p>
    <w:p w14:paraId="2CCA5C49" w14:textId="77777777" w:rsidR="001746C0" w:rsidRPr="001746C0" w:rsidRDefault="001746C0" w:rsidP="001746C0">
      <w:pPr>
        <w:rPr>
          <w:rFonts w:cs="Arial"/>
        </w:rPr>
      </w:pPr>
    </w:p>
    <w:p w14:paraId="6A432D4A" w14:textId="77777777" w:rsidR="001746C0" w:rsidRDefault="001746C0" w:rsidP="001746C0">
      <w:pPr>
        <w:pStyle w:val="Titre3"/>
        <w:rPr>
          <w:b w:val="0"/>
        </w:rPr>
      </w:pPr>
    </w:p>
    <w:p w14:paraId="2E2D68BE" w14:textId="3F2E1B95" w:rsidR="001746C0" w:rsidRPr="001746C0" w:rsidRDefault="001746C0" w:rsidP="001746C0">
      <w:pPr>
        <w:pStyle w:val="Titre3"/>
        <w:numPr>
          <w:ilvl w:val="0"/>
          <w:numId w:val="0"/>
        </w:numPr>
        <w:rPr>
          <w:b w:val="0"/>
        </w:rPr>
      </w:pPr>
      <w:r>
        <w:rPr>
          <w:b w:val="0"/>
        </w:rPr>
        <w:t xml:space="preserve">En </w:t>
      </w:r>
      <w:r w:rsidRPr="001746C0">
        <w:rPr>
          <w:b w:val="0"/>
        </w:rPr>
        <w:t xml:space="preserve">application des dispositions de l'article 3.4 du </w:t>
      </w:r>
      <w:r w:rsidRPr="009C2710">
        <w:rPr>
          <w:b w:val="0"/>
        </w:rPr>
        <w:t xml:space="preserve">CCAG/PI </w:t>
      </w:r>
      <w:r w:rsidR="001A7A0A">
        <w:rPr>
          <w:b w:val="0"/>
        </w:rPr>
        <w:t>dès la notification de l’</w:t>
      </w:r>
      <w:r w:rsidR="005C3B35" w:rsidRPr="009C2710">
        <w:rPr>
          <w:b w:val="0"/>
        </w:rPr>
        <w:t>accord-cadre</w:t>
      </w:r>
      <w:r w:rsidRPr="001746C0">
        <w:rPr>
          <w:b w:val="0"/>
        </w:rPr>
        <w:t>, le titulaire désigne une ou plusieurs personnes physiques, habilitées à le représenter auprès de l’acheteur, pou</w:t>
      </w:r>
      <w:r w:rsidR="001A7A0A">
        <w:rPr>
          <w:b w:val="0"/>
        </w:rPr>
        <w:t>r les besoins de l'exécution de l’</w:t>
      </w:r>
      <w:r w:rsidR="005C3B35" w:rsidRPr="009C2710">
        <w:rPr>
          <w:b w:val="0"/>
        </w:rPr>
        <w:t>accord-cadre</w:t>
      </w:r>
      <w:r w:rsidRPr="001746C0">
        <w:rPr>
          <w:b w:val="0"/>
        </w:rPr>
        <w:t xml:space="preserve">. D'autres personnes physiques peuvent être habilitées par le titulaire en cours d'exécution </w:t>
      </w:r>
      <w:r w:rsidR="001A7A0A">
        <w:rPr>
          <w:b w:val="0"/>
        </w:rPr>
        <w:t>de l’</w:t>
      </w:r>
      <w:r w:rsidR="005C3B35" w:rsidRPr="009C2710">
        <w:rPr>
          <w:b w:val="0"/>
        </w:rPr>
        <w:t>accord-cadre</w:t>
      </w:r>
      <w:r w:rsidRPr="001746C0">
        <w:rPr>
          <w:b w:val="0"/>
        </w:rPr>
        <w:t>.</w:t>
      </w:r>
    </w:p>
    <w:p w14:paraId="1F181A57" w14:textId="77777777" w:rsidR="001746C0" w:rsidRPr="001746C0" w:rsidRDefault="001746C0" w:rsidP="001746C0">
      <w:pPr>
        <w:rPr>
          <w:rFonts w:cs="Arial"/>
        </w:rPr>
      </w:pPr>
    </w:p>
    <w:p w14:paraId="7AB742DC" w14:textId="6E6D135C" w:rsidR="001746C0" w:rsidRPr="001746C0" w:rsidRDefault="001746C0" w:rsidP="001746C0">
      <w:r w:rsidRPr="001746C0">
        <w:t>Ce ou ces représentants sont réputés disposer des pouvoirs suffisants pour prendre, dès notification de leur nom à l’acheteur dans les d</w:t>
      </w:r>
      <w:r w:rsidR="001A7A0A">
        <w:t>élais requis ou impartis par l’</w:t>
      </w:r>
      <w:r w:rsidR="005C3B35" w:rsidRPr="009C2710">
        <w:t>accord-cadre</w:t>
      </w:r>
      <w:r w:rsidRPr="001746C0">
        <w:t xml:space="preserve">, les décisions nécessaires engageant le titulaire. </w:t>
      </w:r>
    </w:p>
    <w:p w14:paraId="52F55EA4" w14:textId="77777777" w:rsidR="001746C0" w:rsidRPr="001746C0" w:rsidRDefault="001746C0" w:rsidP="001746C0">
      <w:pPr>
        <w:rPr>
          <w:rFonts w:cs="Arial"/>
        </w:rPr>
      </w:pPr>
    </w:p>
    <w:p w14:paraId="2A3C9392" w14:textId="77777777" w:rsidR="001746C0" w:rsidRDefault="001746C0" w:rsidP="001746C0">
      <w:pPr>
        <w:pStyle w:val="Titre3"/>
      </w:pPr>
    </w:p>
    <w:p w14:paraId="0C333B9F" w14:textId="77777777" w:rsidR="007C7A54" w:rsidRDefault="007C7A54" w:rsidP="001746C0">
      <w:pPr>
        <w:rPr>
          <w:rFonts w:cs="Arial"/>
        </w:rPr>
      </w:pPr>
    </w:p>
    <w:p w14:paraId="70F60148" w14:textId="17BB6C37" w:rsidR="001746C0" w:rsidRPr="001746C0" w:rsidRDefault="001746C0" w:rsidP="001746C0">
      <w:pPr>
        <w:rPr>
          <w:rFonts w:cs="Arial"/>
        </w:rPr>
      </w:pPr>
      <w:r>
        <w:rPr>
          <w:rFonts w:cs="Arial"/>
        </w:rPr>
        <w:t>C</w:t>
      </w:r>
      <w:r w:rsidRPr="001746C0">
        <w:rPr>
          <w:rFonts w:cs="Arial"/>
        </w:rPr>
        <w:t>onformément aux dis</w:t>
      </w:r>
      <w:r w:rsidR="001A7A0A">
        <w:rPr>
          <w:rFonts w:cs="Arial"/>
        </w:rPr>
        <w:t xml:space="preserve">positions de l'article 3.4.2 </w:t>
      </w:r>
      <w:r w:rsidRPr="009C2710">
        <w:rPr>
          <w:rFonts w:cs="Arial"/>
        </w:rPr>
        <w:t>du CCAG/PI</w:t>
      </w:r>
      <w:r w:rsidRPr="001746C0">
        <w:rPr>
          <w:rFonts w:cs="Arial"/>
        </w:rPr>
        <w:t>, le titulaire est tenu de notifier sans délai à l’acheteur les modifications surve</w:t>
      </w:r>
      <w:r w:rsidR="001A7A0A">
        <w:rPr>
          <w:rFonts w:cs="Arial"/>
        </w:rPr>
        <w:t>nant au cours de l'exécution de l’</w:t>
      </w:r>
      <w:r w:rsidR="005C3B35" w:rsidRPr="009C2710">
        <w:rPr>
          <w:rFonts w:cs="Arial"/>
        </w:rPr>
        <w:t>accord-cadre</w:t>
      </w:r>
      <w:r w:rsidRPr="001746C0">
        <w:rPr>
          <w:rFonts w:cs="Arial"/>
        </w:rPr>
        <w:t xml:space="preserve"> et de façon générale, à toutes les modifications importantes de fonctionnement de l'entreprise pouvant influer sur le déroulement </w:t>
      </w:r>
      <w:r w:rsidR="001A7A0A">
        <w:rPr>
          <w:rFonts w:cs="Arial"/>
        </w:rPr>
        <w:t>de l’</w:t>
      </w:r>
      <w:r w:rsidR="005C3B35" w:rsidRPr="009C2710">
        <w:rPr>
          <w:rFonts w:cs="Arial"/>
        </w:rPr>
        <w:t>accord-cadre</w:t>
      </w:r>
      <w:r w:rsidRPr="001746C0">
        <w:rPr>
          <w:rFonts w:cs="Arial"/>
        </w:rPr>
        <w:t>.</w:t>
      </w:r>
    </w:p>
    <w:p w14:paraId="289C1EAB" w14:textId="77777777" w:rsidR="001746C0" w:rsidRPr="001746C0" w:rsidRDefault="001746C0" w:rsidP="001746C0">
      <w:pPr>
        <w:rPr>
          <w:rFonts w:cs="Arial"/>
        </w:rPr>
      </w:pPr>
    </w:p>
    <w:p w14:paraId="0851552D" w14:textId="77777777" w:rsidR="001746C0" w:rsidRPr="001746C0" w:rsidRDefault="001746C0" w:rsidP="001746C0">
      <w:pPr>
        <w:pStyle w:val="Titre3"/>
      </w:pPr>
    </w:p>
    <w:p w14:paraId="0E666B8A" w14:textId="77777777" w:rsidR="007C7A54" w:rsidRDefault="007C7A54" w:rsidP="001746C0">
      <w:pPr>
        <w:rPr>
          <w:rFonts w:cs="Arial"/>
        </w:rPr>
      </w:pPr>
    </w:p>
    <w:p w14:paraId="333D44AA" w14:textId="50740812" w:rsidR="001746C0" w:rsidRPr="001746C0" w:rsidRDefault="001A7A0A" w:rsidP="001746C0">
      <w:pPr>
        <w:rPr>
          <w:rFonts w:cs="Arial"/>
        </w:rPr>
      </w:pPr>
      <w:r>
        <w:rPr>
          <w:rFonts w:cs="Arial"/>
        </w:rPr>
        <w:t xml:space="preserve">Conformément à l’article 3.5 </w:t>
      </w:r>
      <w:r w:rsidR="001746C0" w:rsidRPr="009C2710">
        <w:rPr>
          <w:rFonts w:cs="Arial"/>
        </w:rPr>
        <w:t>du CCAG/PI</w:t>
      </w:r>
      <w:r w:rsidR="001746C0" w:rsidRPr="001746C0">
        <w:rPr>
          <w:rFonts w:cs="Arial"/>
        </w:rPr>
        <w:t>, le membre du groupement d’opérateurs économiques, désigné comme le mandataire, représente l’ensemble des membres du groupement vis-à-vis de</w:t>
      </w:r>
      <w:r>
        <w:rPr>
          <w:rFonts w:cs="Arial"/>
        </w:rPr>
        <w:t xml:space="preserve"> l’acheteur pour l’exécution de l’</w:t>
      </w:r>
      <w:r w:rsidR="005C3B35" w:rsidRPr="009C2710">
        <w:rPr>
          <w:rFonts w:cs="Arial"/>
        </w:rPr>
        <w:t>accord-cadre</w:t>
      </w:r>
      <w:r w:rsidR="001746C0" w:rsidRPr="001746C0">
        <w:rPr>
          <w:rFonts w:cs="Arial"/>
        </w:rPr>
        <w:t>. En cas de défaillance du mandataire du groupement, les membres du groupement sont tenus de lui désigner un remplaçant.</w:t>
      </w:r>
    </w:p>
    <w:p w14:paraId="05F7F5A1" w14:textId="1AE898D3" w:rsidR="000837D1" w:rsidRPr="001746C0" w:rsidRDefault="000837D1" w:rsidP="001746C0">
      <w:pPr>
        <w:rPr>
          <w:rFonts w:cs="Arial"/>
        </w:rPr>
      </w:pPr>
    </w:p>
    <w:p w14:paraId="57912E35" w14:textId="77777777" w:rsidR="001746C0" w:rsidRDefault="001746C0" w:rsidP="001E18C4">
      <w:pPr>
        <w:pStyle w:val="Titre1"/>
      </w:pPr>
      <w:bookmarkStart w:id="14" w:name="_Toc202363517"/>
      <w:r w:rsidRPr="001746C0">
        <w:t>CONDITIONS D’EXÉCUTION.</w:t>
      </w:r>
      <w:bookmarkEnd w:id="14"/>
    </w:p>
    <w:p w14:paraId="77A67B65" w14:textId="77777777" w:rsidR="001746C0" w:rsidRPr="001746C0" w:rsidRDefault="001746C0" w:rsidP="001746C0">
      <w:pPr>
        <w:rPr>
          <w:rFonts w:cs="Arial"/>
        </w:rPr>
      </w:pPr>
    </w:p>
    <w:p w14:paraId="48D8D138" w14:textId="77777777" w:rsidR="001746C0" w:rsidRDefault="001746C0" w:rsidP="001746C0">
      <w:pPr>
        <w:pStyle w:val="Titre2"/>
      </w:pPr>
      <w:bookmarkStart w:id="15" w:name="_Toc202363518"/>
      <w:r w:rsidRPr="001746C0">
        <w:t>Conditions générales d'exécution</w:t>
      </w:r>
      <w:bookmarkEnd w:id="15"/>
    </w:p>
    <w:p w14:paraId="40DF312D" w14:textId="77777777" w:rsidR="001746C0" w:rsidRPr="001746C0" w:rsidRDefault="001746C0" w:rsidP="001746C0">
      <w:pPr>
        <w:rPr>
          <w:rFonts w:cs="Arial"/>
        </w:rPr>
      </w:pPr>
    </w:p>
    <w:p w14:paraId="4D6E7166" w14:textId="77777777" w:rsidR="001746C0" w:rsidRDefault="001746C0" w:rsidP="001746C0">
      <w:pPr>
        <w:pStyle w:val="Titre3"/>
      </w:pPr>
      <w:r w:rsidRPr="001746C0">
        <w:t>Responsabilité du titulaire.</w:t>
      </w:r>
    </w:p>
    <w:p w14:paraId="21013F08" w14:textId="77777777" w:rsidR="001746C0" w:rsidRPr="001746C0" w:rsidRDefault="001746C0" w:rsidP="001746C0">
      <w:pPr>
        <w:rPr>
          <w:rFonts w:cs="Arial"/>
        </w:rPr>
      </w:pPr>
    </w:p>
    <w:p w14:paraId="47DBDBBD" w14:textId="36104EEA" w:rsidR="001746C0" w:rsidRPr="001746C0" w:rsidRDefault="001746C0" w:rsidP="001746C0">
      <w:pPr>
        <w:rPr>
          <w:rFonts w:cs="Arial"/>
        </w:rPr>
      </w:pPr>
      <w:r w:rsidRPr="001746C0">
        <w:rPr>
          <w:rFonts w:cs="Arial"/>
        </w:rPr>
        <w:t xml:space="preserve">Le titulaire a la responsabilité de réaliser les prestations conformément aux clauses prévues par le présent </w:t>
      </w:r>
      <w:r w:rsidR="005C3B35" w:rsidRPr="009C2710">
        <w:rPr>
          <w:rFonts w:cs="Arial"/>
        </w:rPr>
        <w:t>accord-cadre</w:t>
      </w:r>
      <w:r w:rsidRPr="001746C0">
        <w:rPr>
          <w:rFonts w:cs="Arial"/>
        </w:rPr>
        <w:t>. Il doit obtenir le résultat demandé avec les moyens qu'il a choisis.</w:t>
      </w:r>
    </w:p>
    <w:p w14:paraId="5889C696" w14:textId="77777777" w:rsidR="001746C0" w:rsidRPr="001746C0" w:rsidRDefault="001746C0" w:rsidP="001746C0">
      <w:pPr>
        <w:rPr>
          <w:rFonts w:cs="Arial"/>
        </w:rPr>
      </w:pPr>
    </w:p>
    <w:p w14:paraId="38945C08" w14:textId="6C43682E" w:rsidR="001746C0" w:rsidRDefault="009C2710" w:rsidP="001746C0">
      <w:pPr>
        <w:pStyle w:val="Titre3"/>
      </w:pPr>
      <w:r>
        <w:t>Lieux d'exécution</w:t>
      </w:r>
      <w:r w:rsidR="001746C0" w:rsidRPr="001746C0">
        <w:t>.</w:t>
      </w:r>
    </w:p>
    <w:p w14:paraId="2E9B7C32" w14:textId="77777777" w:rsidR="001746C0" w:rsidRPr="001746C0" w:rsidRDefault="001746C0" w:rsidP="001746C0">
      <w:pPr>
        <w:rPr>
          <w:rFonts w:cs="Arial"/>
        </w:rPr>
      </w:pPr>
    </w:p>
    <w:p w14:paraId="1DF8431D" w14:textId="6D6BA71A" w:rsidR="001746C0" w:rsidRPr="001746C0" w:rsidRDefault="001746C0" w:rsidP="001746C0">
      <w:pPr>
        <w:rPr>
          <w:rFonts w:cs="Arial"/>
        </w:rPr>
      </w:pPr>
      <w:r w:rsidRPr="001746C0">
        <w:rPr>
          <w:rFonts w:cs="Arial"/>
        </w:rPr>
        <w:t>Les prestations sont réalisées :</w:t>
      </w:r>
    </w:p>
    <w:p w14:paraId="46AF38A8" w14:textId="77777777" w:rsidR="001746C0" w:rsidRPr="001746C0" w:rsidRDefault="001746C0" w:rsidP="007C7A54">
      <w:pPr>
        <w:spacing w:before="60" w:after="0"/>
        <w:rPr>
          <w:rFonts w:cs="Arial"/>
        </w:rPr>
      </w:pPr>
      <w:r w:rsidRPr="001746C0">
        <w:rPr>
          <w:rFonts w:cs="Arial"/>
        </w:rPr>
        <w:t>a) dans les locaux du titulaire à l'adresse indiquée dans l'offre technique ;</w:t>
      </w:r>
    </w:p>
    <w:p w14:paraId="6482A7E3" w14:textId="4021C76C" w:rsidR="009C2710" w:rsidRDefault="001746C0" w:rsidP="007C7A54">
      <w:pPr>
        <w:spacing w:before="60" w:after="0"/>
        <w:rPr>
          <w:rFonts w:cs="Arial"/>
        </w:rPr>
      </w:pPr>
      <w:r w:rsidRPr="001746C0">
        <w:rPr>
          <w:rFonts w:cs="Arial"/>
        </w:rPr>
        <w:t>b) dans les</w:t>
      </w:r>
      <w:r w:rsidR="009C2710">
        <w:rPr>
          <w:rFonts w:cs="Arial"/>
        </w:rPr>
        <w:t xml:space="preserve"> locaux du ministère des Armées (Paris)</w:t>
      </w:r>
      <w:r w:rsidR="0042502B">
        <w:rPr>
          <w:rFonts w:cs="Arial"/>
        </w:rPr>
        <w:t>.</w:t>
      </w:r>
    </w:p>
    <w:p w14:paraId="406D9F91" w14:textId="77777777" w:rsidR="009C2710" w:rsidRPr="001746C0" w:rsidRDefault="009C2710" w:rsidP="001746C0">
      <w:pPr>
        <w:rPr>
          <w:rFonts w:cs="Arial"/>
        </w:rPr>
      </w:pPr>
    </w:p>
    <w:p w14:paraId="2111AB3C" w14:textId="653C697E" w:rsidR="001746C0" w:rsidRPr="004E1989" w:rsidRDefault="001746C0" w:rsidP="001746C0">
      <w:pPr>
        <w:pStyle w:val="Titre3"/>
      </w:pPr>
      <w:r w:rsidRPr="001746C0">
        <w:t>Moyens mis à la disposition du titulaire et leur assurance.</w:t>
      </w:r>
    </w:p>
    <w:p w14:paraId="3DE2D36C" w14:textId="77777777" w:rsidR="001746C0" w:rsidRPr="001746C0" w:rsidRDefault="001746C0" w:rsidP="001746C0">
      <w:pPr>
        <w:rPr>
          <w:rFonts w:cs="Arial"/>
        </w:rPr>
      </w:pPr>
    </w:p>
    <w:p w14:paraId="41D599AC" w14:textId="77777777" w:rsidR="001746C0" w:rsidRPr="001746C0" w:rsidRDefault="001746C0" w:rsidP="001746C0">
      <w:pPr>
        <w:rPr>
          <w:rFonts w:cs="Arial"/>
        </w:rPr>
      </w:pPr>
      <w:r w:rsidRPr="001746C0">
        <w:rPr>
          <w:rFonts w:cs="Arial"/>
        </w:rPr>
        <w:t>Il est fait application des articles 17 et 18 du CCAG/PI. Les constats mentionnés à l’article 17 du CCAG/PI sont signés par l’autorité définie à l’article 5.1.2 et par le titulaire.</w:t>
      </w:r>
    </w:p>
    <w:p w14:paraId="18577801" w14:textId="7B3E06D7" w:rsidR="001746C0" w:rsidRPr="001746C0" w:rsidRDefault="001746C0" w:rsidP="001746C0">
      <w:pPr>
        <w:rPr>
          <w:rFonts w:cs="Arial"/>
        </w:rPr>
      </w:pPr>
    </w:p>
    <w:p w14:paraId="138BE627" w14:textId="63C385A0" w:rsidR="001746C0" w:rsidRPr="004E1989" w:rsidRDefault="001746C0" w:rsidP="001746C0">
      <w:pPr>
        <w:pStyle w:val="Titre2"/>
      </w:pPr>
      <w:bookmarkStart w:id="16" w:name="_Toc202363519"/>
      <w:r w:rsidRPr="001746C0">
        <w:t>Dispositions particulières concernant le personnel du titulaire.</w:t>
      </w:r>
      <w:bookmarkEnd w:id="16"/>
    </w:p>
    <w:p w14:paraId="790930B8" w14:textId="77777777" w:rsidR="001746C0" w:rsidRPr="001746C0" w:rsidRDefault="001746C0" w:rsidP="001746C0">
      <w:pPr>
        <w:rPr>
          <w:rFonts w:cs="Arial"/>
        </w:rPr>
      </w:pPr>
    </w:p>
    <w:p w14:paraId="709EF8C7" w14:textId="77777777" w:rsidR="001746C0" w:rsidRDefault="001746C0" w:rsidP="00473F0F">
      <w:pPr>
        <w:pStyle w:val="Titre3"/>
      </w:pPr>
      <w:r w:rsidRPr="001746C0">
        <w:t>Réalisation des prestations.</w:t>
      </w:r>
    </w:p>
    <w:p w14:paraId="1DBAE6E7" w14:textId="77777777" w:rsidR="001746C0" w:rsidRPr="001746C0" w:rsidRDefault="001746C0" w:rsidP="001746C0">
      <w:pPr>
        <w:rPr>
          <w:rFonts w:cs="Arial"/>
        </w:rPr>
      </w:pPr>
    </w:p>
    <w:p w14:paraId="2638E218" w14:textId="0083DB96" w:rsidR="001746C0" w:rsidRPr="001746C0" w:rsidRDefault="001746C0" w:rsidP="001746C0">
      <w:pPr>
        <w:rPr>
          <w:rFonts w:cs="Arial"/>
        </w:rPr>
      </w:pPr>
      <w:r w:rsidRPr="001746C0">
        <w:rPr>
          <w:rFonts w:cs="Arial"/>
        </w:rPr>
        <w:t xml:space="preserve">Le titulaire est responsable du personnel qu'il a désigné pour la réalisation des prestations objet </w:t>
      </w:r>
      <w:r w:rsidR="004B73D6" w:rsidRPr="009C2710">
        <w:rPr>
          <w:rFonts w:cs="Arial"/>
        </w:rPr>
        <w:t>de l’accord-cadre</w:t>
      </w:r>
      <w:r w:rsidRPr="009C2710">
        <w:rPr>
          <w:rFonts w:cs="Arial"/>
        </w:rPr>
        <w:t>.</w:t>
      </w:r>
    </w:p>
    <w:p w14:paraId="6F4672B4" w14:textId="77777777" w:rsidR="001746C0" w:rsidRPr="001746C0" w:rsidRDefault="001746C0" w:rsidP="001746C0">
      <w:pPr>
        <w:rPr>
          <w:rFonts w:cs="Arial"/>
        </w:rPr>
      </w:pPr>
    </w:p>
    <w:p w14:paraId="7CAB683C" w14:textId="77777777" w:rsidR="001746C0" w:rsidRPr="001746C0" w:rsidRDefault="001746C0" w:rsidP="001746C0">
      <w:pPr>
        <w:rPr>
          <w:rFonts w:cs="Arial"/>
        </w:rPr>
      </w:pPr>
      <w:r w:rsidRPr="001746C0">
        <w:rPr>
          <w:rFonts w:cs="Arial"/>
        </w:rPr>
        <w:t>Si pour une raison indépendante de leur volonté, tout ou partie du personnel désigné par le titulaire est dans l'impossibilité d'assurer lui-même la réalisation des prestations, le titulaire en avise sans délai l’acheteur et pourvoit à leur remplacement afin que l'exécution des prestations ne s'en trouve ni compromise, ni altérée.</w:t>
      </w:r>
    </w:p>
    <w:p w14:paraId="56CAC7F2" w14:textId="77777777" w:rsidR="001746C0" w:rsidRPr="001746C0" w:rsidRDefault="001746C0" w:rsidP="001746C0">
      <w:pPr>
        <w:rPr>
          <w:rFonts w:cs="Arial"/>
        </w:rPr>
      </w:pPr>
    </w:p>
    <w:p w14:paraId="3C657C63" w14:textId="77777777" w:rsidR="001746C0" w:rsidRDefault="001746C0" w:rsidP="00473F0F">
      <w:pPr>
        <w:pStyle w:val="Titre3"/>
      </w:pPr>
      <w:r w:rsidRPr="001746C0">
        <w:t>Remplacement.</w:t>
      </w:r>
    </w:p>
    <w:p w14:paraId="1C61A3E7" w14:textId="77777777" w:rsidR="001746C0" w:rsidRPr="001746C0" w:rsidRDefault="001746C0" w:rsidP="001746C0">
      <w:pPr>
        <w:rPr>
          <w:rFonts w:cs="Arial"/>
        </w:rPr>
      </w:pPr>
    </w:p>
    <w:p w14:paraId="68D9A8C3" w14:textId="62A7E5F7" w:rsidR="001746C0" w:rsidRPr="001746C0" w:rsidRDefault="001746C0" w:rsidP="001746C0">
      <w:pPr>
        <w:rPr>
          <w:rFonts w:cs="Arial"/>
        </w:rPr>
      </w:pPr>
      <w:r w:rsidRPr="001746C0">
        <w:rPr>
          <w:rFonts w:cs="Arial"/>
        </w:rPr>
        <w:t xml:space="preserve">Par dérogation à l’article 3.4.3 du </w:t>
      </w:r>
      <w:r w:rsidRPr="009C2710">
        <w:rPr>
          <w:rFonts w:cs="Arial"/>
        </w:rPr>
        <w:t>CCAG/PI</w:t>
      </w:r>
      <w:r w:rsidRPr="001746C0">
        <w:rPr>
          <w:rFonts w:cs="Arial"/>
        </w:rPr>
        <w:t xml:space="preserve">, pour toute prestation, le titulaire s'engage à procéder au remplacement d'une personne absente, dans un délai </w:t>
      </w:r>
      <w:r w:rsidR="009C2710">
        <w:rPr>
          <w:rFonts w:cs="Arial"/>
        </w:rPr>
        <w:t>de quinze (15) jours</w:t>
      </w:r>
      <w:r w:rsidRPr="001746C0">
        <w:rPr>
          <w:rFonts w:cs="Arial"/>
        </w:rPr>
        <w:t xml:space="preserve"> à compter du premier jour de l’absence, par une autre personne possédant, pour la prestation à assurer, une qualification et des compétences au moins équivalentes à celles de la personne initialement prévue.</w:t>
      </w:r>
    </w:p>
    <w:p w14:paraId="012C2480" w14:textId="77777777" w:rsidR="001746C0" w:rsidRPr="001746C0" w:rsidRDefault="001746C0" w:rsidP="001746C0">
      <w:pPr>
        <w:rPr>
          <w:rFonts w:cs="Arial"/>
        </w:rPr>
      </w:pPr>
    </w:p>
    <w:p w14:paraId="1580E5F2" w14:textId="04033FF9" w:rsidR="001746C0" w:rsidRPr="001746C0" w:rsidRDefault="001746C0" w:rsidP="001746C0">
      <w:pPr>
        <w:rPr>
          <w:rFonts w:cs="Arial"/>
        </w:rPr>
      </w:pPr>
      <w:r w:rsidRPr="001746C0">
        <w:rPr>
          <w:rFonts w:cs="Arial"/>
        </w:rPr>
        <w:t xml:space="preserve">Par dérogation à l’article 3.4.3 du </w:t>
      </w:r>
      <w:r w:rsidRPr="009C2710">
        <w:rPr>
          <w:rFonts w:cs="Arial"/>
        </w:rPr>
        <w:t>CCAG/PI</w:t>
      </w:r>
      <w:r w:rsidRPr="001746C0">
        <w:rPr>
          <w:rFonts w:cs="Arial"/>
        </w:rPr>
        <w:t>, l’intervenant remplaçant doit être agréé par la personne habilitée à établir la constatation du service fait, mentionnée à l’article 5.1 du présent document.</w:t>
      </w:r>
    </w:p>
    <w:p w14:paraId="0D02252C" w14:textId="77777777" w:rsidR="001746C0" w:rsidRPr="001746C0" w:rsidRDefault="001746C0" w:rsidP="001746C0">
      <w:pPr>
        <w:rPr>
          <w:rFonts w:cs="Arial"/>
        </w:rPr>
      </w:pPr>
      <w:r w:rsidRPr="001746C0">
        <w:rPr>
          <w:rFonts w:cs="Arial"/>
        </w:rPr>
        <w:t>De même, toute évolution de la liste des intervenants et des suppléants éventuels mentionnée dans l’offre du titulaire doit être validée par la personne habilitée à établir la constatation du service fait (cf. article 5.1 du présent document).</w:t>
      </w:r>
    </w:p>
    <w:p w14:paraId="2658C710" w14:textId="77777777" w:rsidR="001746C0" w:rsidRPr="001746C0" w:rsidRDefault="001746C0" w:rsidP="001746C0">
      <w:pPr>
        <w:rPr>
          <w:rFonts w:cs="Arial"/>
        </w:rPr>
      </w:pPr>
    </w:p>
    <w:p w14:paraId="36D98A3E" w14:textId="6352013D" w:rsidR="001746C0" w:rsidRPr="001746C0" w:rsidRDefault="001746C0" w:rsidP="001746C0">
      <w:pPr>
        <w:rPr>
          <w:rFonts w:cs="Arial"/>
        </w:rPr>
      </w:pPr>
      <w:r w:rsidRPr="001746C0">
        <w:rPr>
          <w:rFonts w:cs="Arial"/>
        </w:rPr>
        <w:t>En aucun cas le remplacement du personnel ne peut justifier une augmentation du prix indiqué</w:t>
      </w:r>
      <w:r w:rsidR="004E1989">
        <w:rPr>
          <w:rFonts w:cs="Arial"/>
        </w:rPr>
        <w:t xml:space="preserve"> dans l’accord-cadre.</w:t>
      </w:r>
    </w:p>
    <w:p w14:paraId="52992B0D" w14:textId="77777777" w:rsidR="001746C0" w:rsidRPr="001746C0" w:rsidRDefault="001746C0" w:rsidP="001746C0">
      <w:pPr>
        <w:rPr>
          <w:rFonts w:cs="Arial"/>
        </w:rPr>
      </w:pPr>
    </w:p>
    <w:p w14:paraId="59156EA2" w14:textId="77777777" w:rsidR="001746C0" w:rsidRDefault="001746C0" w:rsidP="00473F0F">
      <w:pPr>
        <w:pStyle w:val="Titre3"/>
      </w:pPr>
      <w:r w:rsidRPr="001746C0">
        <w:t>Récusation du personnel du titulaire par la personne publique.</w:t>
      </w:r>
    </w:p>
    <w:p w14:paraId="26421FAF" w14:textId="77777777" w:rsidR="001746C0" w:rsidRPr="001746C0" w:rsidRDefault="001746C0" w:rsidP="001746C0">
      <w:pPr>
        <w:rPr>
          <w:rFonts w:cs="Arial"/>
        </w:rPr>
      </w:pPr>
    </w:p>
    <w:p w14:paraId="51C64674" w14:textId="6B3114BB" w:rsidR="001746C0" w:rsidRPr="001746C0" w:rsidRDefault="001746C0" w:rsidP="001746C0">
      <w:pPr>
        <w:rPr>
          <w:rFonts w:cs="Arial"/>
        </w:rPr>
      </w:pPr>
      <w:r w:rsidRPr="001746C0">
        <w:rPr>
          <w:rFonts w:cs="Arial"/>
        </w:rPr>
        <w:t xml:space="preserve">Par dérogation à l’article 3.4.3 du </w:t>
      </w:r>
      <w:r w:rsidRPr="008563AE">
        <w:rPr>
          <w:rFonts w:cs="Arial"/>
        </w:rPr>
        <w:t>CCAG/PI</w:t>
      </w:r>
      <w:r w:rsidRPr="001746C0">
        <w:rPr>
          <w:rFonts w:cs="Arial"/>
        </w:rPr>
        <w:t xml:space="preserve">, pendant toute la durée d'exécution </w:t>
      </w:r>
      <w:r w:rsidR="004B73D6" w:rsidRPr="008563AE">
        <w:rPr>
          <w:rFonts w:cs="Arial"/>
        </w:rPr>
        <w:t>de l’accord-cadre</w:t>
      </w:r>
      <w:r w:rsidRPr="001746C0">
        <w:rPr>
          <w:rFonts w:cs="Arial"/>
        </w:rPr>
        <w:t>, la personne publique se réserve le droit de récuser tout personnel du titulaire qui s'avérerait inadapté à l'exécution de cette prestation sans que sa décision ait à être justifiée. L’acheteur se réserve le droit de procéder à la récusation de tout personnel du titulaire en cas de comportement fautif.</w:t>
      </w:r>
    </w:p>
    <w:p w14:paraId="3E89ADBA" w14:textId="77777777" w:rsidR="001746C0" w:rsidRPr="001746C0" w:rsidRDefault="001746C0" w:rsidP="001746C0">
      <w:pPr>
        <w:rPr>
          <w:rFonts w:cs="Arial"/>
        </w:rPr>
      </w:pPr>
    </w:p>
    <w:p w14:paraId="42DA8D64" w14:textId="77777777" w:rsidR="001746C0" w:rsidRPr="001746C0" w:rsidRDefault="001746C0" w:rsidP="001746C0">
      <w:pPr>
        <w:rPr>
          <w:rFonts w:cs="Arial"/>
        </w:rPr>
      </w:pPr>
      <w:r w:rsidRPr="001746C0">
        <w:rPr>
          <w:rFonts w:cs="Arial"/>
        </w:rPr>
        <w:t>Sans acceptation préalable de la personne habilitée à établir la constatation du service fait (cf. article 5.1), le remplacement de personnels du titulaire entre eux, pour convenances personnelles, est également considéré comme un motif de récusation sans autre justification.</w:t>
      </w:r>
    </w:p>
    <w:p w14:paraId="556F007B" w14:textId="77777777" w:rsidR="001746C0" w:rsidRPr="001746C0" w:rsidRDefault="001746C0" w:rsidP="001746C0">
      <w:pPr>
        <w:rPr>
          <w:rFonts w:cs="Arial"/>
        </w:rPr>
      </w:pPr>
    </w:p>
    <w:p w14:paraId="1E724FA5" w14:textId="303286D3" w:rsidR="001746C0" w:rsidRPr="001746C0" w:rsidRDefault="001746C0" w:rsidP="001746C0">
      <w:pPr>
        <w:rPr>
          <w:rFonts w:cs="Arial"/>
        </w:rPr>
      </w:pPr>
      <w:r w:rsidRPr="001746C0">
        <w:rPr>
          <w:rFonts w:cs="Arial"/>
        </w:rPr>
        <w:t xml:space="preserve">Le titulaire doit alors procéder au remplacement des personnels récusés dans un délai de </w:t>
      </w:r>
      <w:r w:rsidR="004E1989">
        <w:rPr>
          <w:rFonts w:cs="Arial"/>
        </w:rPr>
        <w:t>15 jours</w:t>
      </w:r>
      <w:r w:rsidR="00F850A5">
        <w:rPr>
          <w:rFonts w:cs="Arial"/>
        </w:rPr>
        <w:t xml:space="preserve">. </w:t>
      </w:r>
      <w:r w:rsidRPr="001746C0">
        <w:rPr>
          <w:rFonts w:cs="Arial"/>
        </w:rPr>
        <w:t>Il ne peut prétendre ni à prolongation du délai d'exécution ni à indemnité.</w:t>
      </w:r>
    </w:p>
    <w:p w14:paraId="22662211" w14:textId="77777777" w:rsidR="001746C0" w:rsidRPr="001746C0" w:rsidRDefault="001746C0" w:rsidP="001746C0">
      <w:pPr>
        <w:rPr>
          <w:rFonts w:cs="Arial"/>
        </w:rPr>
      </w:pPr>
    </w:p>
    <w:p w14:paraId="4335B7B3" w14:textId="77777777" w:rsidR="001746C0" w:rsidRPr="00354E5C" w:rsidRDefault="001746C0" w:rsidP="00473F0F">
      <w:pPr>
        <w:pStyle w:val="Titre3"/>
      </w:pPr>
      <w:r w:rsidRPr="00354E5C">
        <w:t>Liens juridiques.</w:t>
      </w:r>
    </w:p>
    <w:p w14:paraId="7ED5197A" w14:textId="77777777" w:rsidR="001746C0" w:rsidRPr="001746C0" w:rsidRDefault="001746C0" w:rsidP="001746C0">
      <w:pPr>
        <w:rPr>
          <w:rFonts w:cs="Arial"/>
        </w:rPr>
      </w:pPr>
    </w:p>
    <w:p w14:paraId="503F5A26" w14:textId="77777777" w:rsidR="001746C0" w:rsidRPr="001746C0" w:rsidRDefault="001746C0" w:rsidP="001746C0">
      <w:pPr>
        <w:rPr>
          <w:rFonts w:cs="Arial"/>
        </w:rPr>
      </w:pPr>
      <w:r w:rsidRPr="001746C0">
        <w:rPr>
          <w:rFonts w:cs="Arial"/>
        </w:rPr>
        <w:t>Le personnel du titulaire demeure à tous égards le salarié de ce dernier (législation du travail, sécurité au travail, congés payés, déplacements, etc.).</w:t>
      </w:r>
    </w:p>
    <w:p w14:paraId="29725553" w14:textId="77777777" w:rsidR="001746C0" w:rsidRPr="001746C0" w:rsidRDefault="001746C0" w:rsidP="001746C0">
      <w:pPr>
        <w:rPr>
          <w:rFonts w:cs="Arial"/>
        </w:rPr>
      </w:pPr>
    </w:p>
    <w:p w14:paraId="0E0F79E1" w14:textId="243FF218" w:rsidR="001746C0" w:rsidRPr="001746C0" w:rsidRDefault="001746C0" w:rsidP="001746C0">
      <w:pPr>
        <w:rPr>
          <w:rFonts w:cs="Arial"/>
        </w:rPr>
      </w:pPr>
      <w:r w:rsidRPr="001746C0">
        <w:rPr>
          <w:rFonts w:cs="Arial"/>
        </w:rPr>
        <w:t xml:space="preserve">Aucun lien de subordination entre les employés du titulaire et la personne publique ne doit s'établir. </w:t>
      </w:r>
    </w:p>
    <w:p w14:paraId="396F2136" w14:textId="77777777" w:rsidR="00197C8D" w:rsidRPr="001746C0" w:rsidRDefault="00197C8D" w:rsidP="001746C0">
      <w:pPr>
        <w:rPr>
          <w:rFonts w:cs="Arial"/>
        </w:rPr>
      </w:pPr>
    </w:p>
    <w:p w14:paraId="3851D862" w14:textId="77777777" w:rsidR="001746C0" w:rsidRDefault="001746C0" w:rsidP="00473F0F">
      <w:pPr>
        <w:pStyle w:val="Titre2"/>
      </w:pPr>
      <w:bookmarkStart w:id="17" w:name="_Toc202363520"/>
      <w:r w:rsidRPr="001746C0">
        <w:t>Clauses environnementales.</w:t>
      </w:r>
      <w:bookmarkEnd w:id="17"/>
    </w:p>
    <w:p w14:paraId="36E6F514" w14:textId="77777777" w:rsidR="001746C0" w:rsidRPr="001746C0" w:rsidRDefault="001746C0" w:rsidP="001746C0">
      <w:pPr>
        <w:rPr>
          <w:rFonts w:cs="Arial"/>
        </w:rPr>
      </w:pPr>
    </w:p>
    <w:p w14:paraId="5554D30F" w14:textId="071BCE20" w:rsidR="001746C0" w:rsidRPr="001746C0" w:rsidRDefault="001746C0" w:rsidP="001746C0">
      <w:pPr>
        <w:rPr>
          <w:rFonts w:cs="Arial"/>
        </w:rPr>
      </w:pPr>
      <w:r w:rsidRPr="001746C0">
        <w:rPr>
          <w:rFonts w:cs="Arial"/>
        </w:rPr>
        <w:t xml:space="preserve">Conformément à l'article 16.2 du </w:t>
      </w:r>
      <w:r w:rsidRPr="008563AE">
        <w:rPr>
          <w:rFonts w:cs="Arial"/>
        </w:rPr>
        <w:t>CCAG/PI</w:t>
      </w:r>
      <w:r w:rsidRPr="001746C0">
        <w:rPr>
          <w:rFonts w:cs="Arial"/>
        </w:rPr>
        <w:t xml:space="preserve">, le titulaire s'engage à respecter les exigences législatives et règlementaires qui lui sont applicables à la date de signature </w:t>
      </w:r>
      <w:r w:rsidR="004B73D6" w:rsidRPr="008563AE">
        <w:rPr>
          <w:rFonts w:cs="Arial"/>
        </w:rPr>
        <w:t>de l’accord-cadre</w:t>
      </w:r>
      <w:r w:rsidR="00CD259D" w:rsidRPr="008563AE">
        <w:rPr>
          <w:rFonts w:cs="Arial"/>
        </w:rPr>
        <w:t xml:space="preserve"> </w:t>
      </w:r>
      <w:r w:rsidRPr="001746C0">
        <w:rPr>
          <w:rFonts w:cs="Arial"/>
        </w:rPr>
        <w:t>par ses soins.</w:t>
      </w:r>
    </w:p>
    <w:p w14:paraId="3231DBA3" w14:textId="77777777" w:rsidR="001746C0" w:rsidRPr="001746C0" w:rsidRDefault="001746C0" w:rsidP="001746C0">
      <w:pPr>
        <w:rPr>
          <w:rFonts w:cs="Arial"/>
        </w:rPr>
      </w:pPr>
    </w:p>
    <w:p w14:paraId="3DC3D95A" w14:textId="77777777" w:rsidR="001746C0" w:rsidRPr="001746C0" w:rsidRDefault="001746C0" w:rsidP="001746C0">
      <w:pPr>
        <w:rPr>
          <w:rFonts w:cs="Arial"/>
        </w:rPr>
      </w:pPr>
      <w:r w:rsidRPr="001746C0">
        <w:rPr>
          <w:rFonts w:cs="Arial"/>
        </w:rPr>
        <w:t>Le titulaire veille à ce que les prestations qu'il effectue respectent les prescriptions législatives et réglementaires en vigueur en matière d'environnement, de sécurité et de santé des personnes, et de préservation du voisinage. Il doit être en mesure d'en justifier, en cours d'exécution du contrat et pendant la période de garantie des prestations, sur simple demande de l’acheteur.</w:t>
      </w:r>
    </w:p>
    <w:p w14:paraId="1D762312" w14:textId="77777777" w:rsidR="001746C0" w:rsidRPr="001746C0" w:rsidRDefault="001746C0" w:rsidP="001746C0">
      <w:pPr>
        <w:rPr>
          <w:rFonts w:cs="Arial"/>
        </w:rPr>
      </w:pPr>
    </w:p>
    <w:p w14:paraId="582C270E" w14:textId="77777777" w:rsidR="001746C0" w:rsidRPr="001746C0" w:rsidRDefault="001746C0" w:rsidP="001746C0">
      <w:pPr>
        <w:rPr>
          <w:rFonts w:cs="Arial"/>
        </w:rPr>
      </w:pPr>
      <w:r w:rsidRPr="001746C0">
        <w:rPr>
          <w:rFonts w:cs="Arial"/>
        </w:rPr>
        <w:t>En cas d'évolution de la législation sur la protection de l'environnement en cours d'exécution du contrat, les modifications éventuelles, demandées par l’acheteur, afin de se conformer aux règles nouvelles donnent lieu à la signature d'un avenant par les parties au contrat.</w:t>
      </w:r>
    </w:p>
    <w:p w14:paraId="30E322CC" w14:textId="77777777" w:rsidR="001746C0" w:rsidRPr="001746C0" w:rsidRDefault="001746C0" w:rsidP="001746C0">
      <w:pPr>
        <w:rPr>
          <w:rFonts w:cs="Arial"/>
        </w:rPr>
      </w:pPr>
    </w:p>
    <w:p w14:paraId="14BAB65E" w14:textId="77777777" w:rsidR="001746C0" w:rsidRPr="001746C0" w:rsidRDefault="001746C0" w:rsidP="001746C0">
      <w:pPr>
        <w:rPr>
          <w:rFonts w:cs="Arial"/>
        </w:rPr>
      </w:pPr>
      <w:r w:rsidRPr="001746C0">
        <w:rPr>
          <w:rFonts w:cs="Arial"/>
        </w:rPr>
        <w:t>Par ailleurs, comme stipulé à l’article 8 du présent document, les livrables font l’objet d’une transmission dématérialisée.</w:t>
      </w:r>
    </w:p>
    <w:p w14:paraId="59F2E7D9" w14:textId="77777777" w:rsidR="001746C0" w:rsidRPr="001746C0" w:rsidRDefault="001746C0" w:rsidP="001746C0">
      <w:pPr>
        <w:rPr>
          <w:rFonts w:cs="Arial"/>
        </w:rPr>
      </w:pPr>
    </w:p>
    <w:p w14:paraId="56B55668" w14:textId="77777777" w:rsidR="001746C0" w:rsidRPr="001746C0" w:rsidRDefault="001746C0" w:rsidP="001746C0">
      <w:pPr>
        <w:rPr>
          <w:rFonts w:cs="Arial"/>
        </w:rPr>
      </w:pPr>
      <w:r w:rsidRPr="001746C0">
        <w:rPr>
          <w:rFonts w:cs="Arial"/>
        </w:rPr>
        <w:t>Enfin, dans l’hypothèse où le titulaire est amené à remettre des supports papier au titre du présent contrat (lors des réunions par exemple), le papier recyclé doit être utilisé dès lors qu’il est disponible. A défaut, le papier utilisé doit être intégralement issu de forêts gérées durablement.</w:t>
      </w:r>
    </w:p>
    <w:p w14:paraId="4496C937" w14:textId="66CD1291" w:rsidR="001746C0" w:rsidRPr="001746C0" w:rsidRDefault="001746C0" w:rsidP="001746C0">
      <w:pPr>
        <w:rPr>
          <w:rFonts w:cs="Arial"/>
        </w:rPr>
      </w:pPr>
    </w:p>
    <w:p w14:paraId="67B22F40" w14:textId="77777777" w:rsidR="001746C0" w:rsidRDefault="001746C0" w:rsidP="00473F0F">
      <w:pPr>
        <w:pStyle w:val="Titre2"/>
      </w:pPr>
      <w:bookmarkStart w:id="18" w:name="_Toc202363521"/>
      <w:r w:rsidRPr="001746C0">
        <w:t>Dispositif social du militaire blessé</w:t>
      </w:r>
      <w:bookmarkEnd w:id="18"/>
    </w:p>
    <w:p w14:paraId="39CB9626" w14:textId="77777777" w:rsidR="001746C0" w:rsidRPr="001746C0" w:rsidRDefault="001746C0" w:rsidP="001746C0">
      <w:pPr>
        <w:rPr>
          <w:rFonts w:cs="Arial"/>
        </w:rPr>
      </w:pPr>
    </w:p>
    <w:p w14:paraId="524BF8DC" w14:textId="7772F9B1" w:rsidR="001746C0" w:rsidRPr="001746C0" w:rsidRDefault="001746C0" w:rsidP="001746C0">
      <w:pPr>
        <w:rPr>
          <w:rFonts w:cs="Arial"/>
        </w:rPr>
      </w:pPr>
      <w:r w:rsidRPr="001746C0">
        <w:rPr>
          <w:rFonts w:cs="Arial"/>
        </w:rPr>
        <w:t xml:space="preserve">Un dispositif social est prévu dans le cadre de l’exécution du présent </w:t>
      </w:r>
      <w:r w:rsidR="00BA5E14">
        <w:rPr>
          <w:rFonts w:cs="Arial"/>
        </w:rPr>
        <w:t>accord-cadre</w:t>
      </w:r>
      <w:r w:rsidRPr="001746C0">
        <w:rPr>
          <w:rFonts w:cs="Arial"/>
        </w:rPr>
        <w:t xml:space="preserve"> : le dispositif du militaire blessé.</w:t>
      </w:r>
    </w:p>
    <w:p w14:paraId="4796ED95" w14:textId="07405747" w:rsidR="001746C0" w:rsidRPr="001746C0" w:rsidRDefault="001746C0" w:rsidP="001746C0">
      <w:pPr>
        <w:rPr>
          <w:rFonts w:cs="Arial"/>
        </w:rPr>
      </w:pPr>
      <w:r w:rsidRPr="001746C0">
        <w:rPr>
          <w:rFonts w:cs="Arial"/>
        </w:rPr>
        <w:t xml:space="preserve">Ce dispositif permet à un militaire blessé, suivi par Défense mobilité, de découvrir un métier, un secteur d’activité, le monde de l’entreprise, confirmer ou infirmer un projet professionnel, en réalisant un stage dans l’entreprise titulaire </w:t>
      </w:r>
      <w:r w:rsidR="004E1989">
        <w:rPr>
          <w:rFonts w:cs="Arial"/>
        </w:rPr>
        <w:t>d</w:t>
      </w:r>
      <w:r w:rsidR="004B73D6" w:rsidRPr="008563AE">
        <w:rPr>
          <w:rFonts w:cs="Arial"/>
        </w:rPr>
        <w:t>e l’accord-cadre</w:t>
      </w:r>
      <w:r w:rsidRPr="001746C0">
        <w:rPr>
          <w:rFonts w:cs="Arial"/>
        </w:rPr>
        <w:t>.</w:t>
      </w:r>
    </w:p>
    <w:p w14:paraId="042548EC" w14:textId="09252E6D" w:rsidR="001746C0" w:rsidRPr="001746C0" w:rsidRDefault="001746C0" w:rsidP="001746C0">
      <w:pPr>
        <w:rPr>
          <w:rFonts w:cs="Arial"/>
        </w:rPr>
      </w:pPr>
      <w:r w:rsidRPr="001746C0">
        <w:rPr>
          <w:rFonts w:cs="Arial"/>
        </w:rPr>
        <w:t xml:space="preserve">Le titulaire met en œuvre les mesures nécessaires afin d’assurer l’accueil en stage non rémunéré d’un ou plusieurs militaires blessés, identifiés par Défense mobilité, pour une durée allant de plusieurs jours à trois mois. Ce stage ne peut se dérouler que pendant la durée d’exécution </w:t>
      </w:r>
      <w:r w:rsidR="004B73D6" w:rsidRPr="008563AE">
        <w:rPr>
          <w:rFonts w:cs="Arial"/>
        </w:rPr>
        <w:t>de l’accord-cadre</w:t>
      </w:r>
      <w:r w:rsidRPr="001746C0">
        <w:rPr>
          <w:rFonts w:cs="Arial"/>
        </w:rPr>
        <w:t>.</w:t>
      </w:r>
    </w:p>
    <w:p w14:paraId="256B2668" w14:textId="77777777" w:rsidR="001746C0" w:rsidRPr="001746C0" w:rsidRDefault="001746C0" w:rsidP="001746C0">
      <w:pPr>
        <w:rPr>
          <w:rFonts w:cs="Arial"/>
        </w:rPr>
      </w:pPr>
      <w:r w:rsidRPr="001746C0">
        <w:rPr>
          <w:rFonts w:cs="Arial"/>
        </w:rPr>
        <w:lastRenderedPageBreak/>
        <w:t>Il n’y a pas d’obligation pour le titulaire de former ou de recruter le stagiaire. Néanmoins, à la fin du stage, le titulaire peut proposer une formation ou un recrutement au militaire qu’il a accompagné.</w:t>
      </w:r>
    </w:p>
    <w:p w14:paraId="1AAD1EC1" w14:textId="77777777" w:rsidR="001746C0" w:rsidRPr="001746C0" w:rsidRDefault="001746C0" w:rsidP="001746C0">
      <w:pPr>
        <w:rPr>
          <w:rFonts w:cs="Arial"/>
        </w:rPr>
      </w:pPr>
    </w:p>
    <w:p w14:paraId="7E8183B6" w14:textId="77777777" w:rsidR="001746C0" w:rsidRPr="001746C0" w:rsidRDefault="001746C0" w:rsidP="00E77F8E">
      <w:pPr>
        <w:pStyle w:val="Titre3"/>
      </w:pPr>
      <w:r w:rsidRPr="001746C0">
        <w:t>Publics éligibles</w:t>
      </w:r>
    </w:p>
    <w:p w14:paraId="5E3861FE" w14:textId="77777777" w:rsidR="007C7A54" w:rsidRDefault="007C7A54" w:rsidP="001746C0">
      <w:pPr>
        <w:rPr>
          <w:rFonts w:cs="Arial"/>
        </w:rPr>
      </w:pPr>
    </w:p>
    <w:p w14:paraId="49A6E6C3" w14:textId="4F467D0E" w:rsidR="001746C0" w:rsidRPr="001746C0" w:rsidRDefault="001746C0" w:rsidP="001746C0">
      <w:pPr>
        <w:rPr>
          <w:rFonts w:cs="Arial"/>
        </w:rPr>
      </w:pPr>
      <w:r w:rsidRPr="001746C0">
        <w:rPr>
          <w:rFonts w:cs="Arial"/>
        </w:rPr>
        <w:t>Ce dispositif concerne les militaires accompagnés par Défense mobilité touchés par une blessure physique ou psychique.</w:t>
      </w:r>
    </w:p>
    <w:p w14:paraId="22EF943E" w14:textId="77777777" w:rsidR="001746C0" w:rsidRPr="001746C0" w:rsidRDefault="001746C0" w:rsidP="001746C0">
      <w:pPr>
        <w:rPr>
          <w:rFonts w:cs="Arial"/>
        </w:rPr>
      </w:pPr>
    </w:p>
    <w:p w14:paraId="5C16DA59" w14:textId="77777777" w:rsidR="001746C0" w:rsidRPr="001746C0" w:rsidRDefault="001746C0" w:rsidP="00E77F8E">
      <w:pPr>
        <w:pStyle w:val="Titre3"/>
      </w:pPr>
      <w:r w:rsidRPr="001746C0">
        <w:t>Modalités de mise en œuvre du dispositif social</w:t>
      </w:r>
    </w:p>
    <w:p w14:paraId="21E46AA7" w14:textId="77777777" w:rsidR="007C7A54" w:rsidRDefault="007C7A54" w:rsidP="009D73D1">
      <w:pPr>
        <w:rPr>
          <w:rFonts w:cs="Arial"/>
        </w:rPr>
      </w:pPr>
    </w:p>
    <w:p w14:paraId="3BE3E45D" w14:textId="22E76397" w:rsidR="009D73D1" w:rsidRPr="001746C0" w:rsidRDefault="009D73D1" w:rsidP="009D73D1">
      <w:pPr>
        <w:rPr>
          <w:rFonts w:cs="Arial"/>
        </w:rPr>
      </w:pPr>
      <w:r w:rsidRPr="001746C0">
        <w:rPr>
          <w:rFonts w:cs="Arial"/>
        </w:rPr>
        <w:t>A la demande de Défense mobilité, lorsqu’un militaire blessé est intéressé par un des domaines d’activité proposés par le titulaire, le dispositif est mis en œuvre par le titulaire selon l’une ou plusieurs des modalités suivantes :</w:t>
      </w:r>
    </w:p>
    <w:p w14:paraId="30BC9EC0" w14:textId="77777777" w:rsidR="009D73D1" w:rsidRPr="00F850A5" w:rsidRDefault="009D73D1" w:rsidP="00B94D0E">
      <w:pPr>
        <w:pStyle w:val="Paragraphedeliste"/>
        <w:numPr>
          <w:ilvl w:val="0"/>
          <w:numId w:val="5"/>
        </w:numPr>
        <w:rPr>
          <w:rFonts w:cs="Arial"/>
        </w:rPr>
      </w:pPr>
      <w:r w:rsidRPr="00F850A5">
        <w:rPr>
          <w:rFonts w:cs="Arial"/>
        </w:rPr>
        <w:t>une proposition de stage directement par l’entreprise titulaire ;</w:t>
      </w:r>
    </w:p>
    <w:p w14:paraId="4F22F2DB" w14:textId="77777777" w:rsidR="009D73D1" w:rsidRPr="00F850A5" w:rsidRDefault="009D73D1" w:rsidP="00B94D0E">
      <w:pPr>
        <w:pStyle w:val="Paragraphedeliste"/>
        <w:numPr>
          <w:ilvl w:val="0"/>
          <w:numId w:val="5"/>
        </w:numPr>
        <w:rPr>
          <w:rFonts w:cs="Arial"/>
        </w:rPr>
      </w:pPr>
      <w:r w:rsidRPr="00F850A5">
        <w:rPr>
          <w:rFonts w:cs="Arial"/>
        </w:rPr>
        <w:t>une proposition de stage de l’un des membres du groupement en cas de groupement d’opérateurs économiques ;</w:t>
      </w:r>
    </w:p>
    <w:p w14:paraId="0ACBA3DD" w14:textId="77777777" w:rsidR="009D73D1" w:rsidRPr="00F850A5" w:rsidRDefault="009D73D1" w:rsidP="00B94D0E">
      <w:pPr>
        <w:pStyle w:val="Paragraphedeliste"/>
        <w:numPr>
          <w:ilvl w:val="0"/>
          <w:numId w:val="5"/>
        </w:numPr>
        <w:rPr>
          <w:rFonts w:cs="Arial"/>
        </w:rPr>
      </w:pPr>
      <w:r w:rsidRPr="00F850A5">
        <w:rPr>
          <w:rFonts w:cs="Arial"/>
        </w:rPr>
        <w:t xml:space="preserve">une proposition de stage d’un sous-traitant en cas de recours à la sous-traitance dans le cadre de l’exécution </w:t>
      </w:r>
      <w:r w:rsidRPr="003E3C37">
        <w:rPr>
          <w:rFonts w:cs="Arial"/>
        </w:rPr>
        <w:t>de l’accord-cadre</w:t>
      </w:r>
      <w:r w:rsidRPr="00F850A5">
        <w:rPr>
          <w:rFonts w:cs="Arial"/>
        </w:rPr>
        <w:t>.</w:t>
      </w:r>
    </w:p>
    <w:p w14:paraId="415A02C4" w14:textId="77777777" w:rsidR="009D73D1" w:rsidRPr="001746C0" w:rsidRDefault="009D73D1" w:rsidP="009D73D1">
      <w:pPr>
        <w:rPr>
          <w:rFonts w:cs="Arial"/>
        </w:rPr>
      </w:pPr>
    </w:p>
    <w:p w14:paraId="3528FCDC" w14:textId="77777777" w:rsidR="009D73D1" w:rsidRPr="001746C0" w:rsidRDefault="009D73D1" w:rsidP="009D73D1">
      <w:pPr>
        <w:rPr>
          <w:rFonts w:cs="Arial"/>
        </w:rPr>
      </w:pPr>
      <w:r w:rsidRPr="001746C0">
        <w:rPr>
          <w:rFonts w:cs="Arial"/>
        </w:rPr>
        <w:t xml:space="preserve">En cas de groupement d’opérateurs économiques, le mandataire du groupement est l’interlocuteur unique de l’acheteur pour le suivi d’exécution du dispositif. </w:t>
      </w:r>
    </w:p>
    <w:p w14:paraId="00794DBB" w14:textId="77777777" w:rsidR="009D73D1" w:rsidRPr="001746C0" w:rsidRDefault="009D73D1" w:rsidP="009D73D1">
      <w:pPr>
        <w:rPr>
          <w:rFonts w:cs="Arial"/>
        </w:rPr>
      </w:pPr>
      <w:r w:rsidRPr="001746C0">
        <w:rPr>
          <w:rFonts w:cs="Arial"/>
        </w:rPr>
        <w:t>En cas de sous-traitance, le titulaire est l’interlocuteur unique de l’acheteur pour le suivi d’exécution du dispositif.</w:t>
      </w:r>
    </w:p>
    <w:p w14:paraId="48A7AF30" w14:textId="77777777" w:rsidR="009D73D1" w:rsidRPr="001746C0" w:rsidRDefault="009D73D1" w:rsidP="009D73D1">
      <w:pPr>
        <w:rPr>
          <w:rFonts w:cs="Arial"/>
        </w:rPr>
      </w:pPr>
    </w:p>
    <w:p w14:paraId="63F89D60" w14:textId="77777777" w:rsidR="009D73D1" w:rsidRPr="001746C0" w:rsidRDefault="009D73D1" w:rsidP="009D73D1">
      <w:pPr>
        <w:rPr>
          <w:rFonts w:cs="Arial"/>
        </w:rPr>
      </w:pPr>
      <w:r w:rsidRPr="001746C0">
        <w:rPr>
          <w:rFonts w:cs="Arial"/>
        </w:rPr>
        <w:t xml:space="preserve">Le titulaire s’engage à communiquer à l’acheteur dans les trente (30) jours suivant la notification </w:t>
      </w:r>
      <w:r w:rsidRPr="00EF2766">
        <w:rPr>
          <w:rFonts w:cs="Arial"/>
        </w:rPr>
        <w:t>de l’accord-cadre</w:t>
      </w:r>
      <w:r w:rsidRPr="001746C0">
        <w:rPr>
          <w:rFonts w:cs="Arial"/>
        </w:rPr>
        <w:t xml:space="preserve">, ou à l’issue de la réunion de lancement </w:t>
      </w:r>
      <w:r w:rsidRPr="00EF2766">
        <w:rPr>
          <w:rFonts w:cs="Arial"/>
        </w:rPr>
        <w:t xml:space="preserve">de l’accord-cadre </w:t>
      </w:r>
      <w:r w:rsidRPr="001746C0">
        <w:rPr>
          <w:rFonts w:cs="Arial"/>
        </w:rPr>
        <w:t xml:space="preserve">si celle-ci n’est pas organisée dans les trente (30) jours suivant la notification </w:t>
      </w:r>
      <w:r w:rsidRPr="00EF2766">
        <w:rPr>
          <w:rFonts w:cs="Arial"/>
        </w:rPr>
        <w:t>de l’accord-cadre</w:t>
      </w:r>
      <w:r w:rsidRPr="001746C0">
        <w:rPr>
          <w:rFonts w:cs="Arial"/>
        </w:rPr>
        <w:t>, les éléments suivants :</w:t>
      </w:r>
    </w:p>
    <w:p w14:paraId="53BA687B" w14:textId="77777777" w:rsidR="009D73D1" w:rsidRPr="00F850A5" w:rsidRDefault="009D73D1" w:rsidP="00B94D0E">
      <w:pPr>
        <w:pStyle w:val="Paragraphedeliste"/>
        <w:numPr>
          <w:ilvl w:val="0"/>
          <w:numId w:val="4"/>
        </w:numPr>
        <w:rPr>
          <w:rFonts w:cs="Arial"/>
        </w:rPr>
      </w:pPr>
      <w:r w:rsidRPr="00F850A5">
        <w:rPr>
          <w:rFonts w:cs="Arial"/>
        </w:rPr>
        <w:t>les domaines d’activités qu’il propose pour la réalisation d’un stage ;</w:t>
      </w:r>
    </w:p>
    <w:p w14:paraId="31471325" w14:textId="77777777" w:rsidR="009D73D1" w:rsidRPr="00F850A5" w:rsidRDefault="009D73D1" w:rsidP="00B94D0E">
      <w:pPr>
        <w:pStyle w:val="Paragraphedeliste"/>
        <w:numPr>
          <w:ilvl w:val="0"/>
          <w:numId w:val="4"/>
        </w:numPr>
        <w:rPr>
          <w:rFonts w:cs="Arial"/>
        </w:rPr>
      </w:pPr>
      <w:r w:rsidRPr="00F850A5">
        <w:rPr>
          <w:rFonts w:cs="Arial"/>
        </w:rPr>
        <w:t xml:space="preserve">la localisation des </w:t>
      </w:r>
      <w:r>
        <w:rPr>
          <w:rFonts w:cs="Arial"/>
        </w:rPr>
        <w:t>sites concernés par l’exécution</w:t>
      </w:r>
      <w:r>
        <w:rPr>
          <w:rFonts w:cs="Arial"/>
          <w:color w:val="0070C0"/>
        </w:rPr>
        <w:t xml:space="preserve"> </w:t>
      </w:r>
      <w:r w:rsidRPr="00EF2766">
        <w:rPr>
          <w:rFonts w:cs="Arial"/>
        </w:rPr>
        <w:t xml:space="preserve">de l’accord-cadre </w:t>
      </w:r>
      <w:r w:rsidRPr="00F850A5">
        <w:rPr>
          <w:rFonts w:cs="Arial"/>
        </w:rPr>
        <w:t>(dé</w:t>
      </w:r>
      <w:r>
        <w:rPr>
          <w:rFonts w:cs="Arial"/>
        </w:rPr>
        <w:t>partement et commune en France</w:t>
      </w:r>
      <w:r w:rsidRPr="00F850A5">
        <w:rPr>
          <w:rFonts w:cs="Arial"/>
        </w:rPr>
        <w:t>;</w:t>
      </w:r>
    </w:p>
    <w:p w14:paraId="0EB651D4" w14:textId="77777777" w:rsidR="009D73D1" w:rsidRPr="00F850A5" w:rsidRDefault="009D73D1" w:rsidP="00B94D0E">
      <w:pPr>
        <w:pStyle w:val="Paragraphedeliste"/>
        <w:numPr>
          <w:ilvl w:val="0"/>
          <w:numId w:val="4"/>
        </w:numPr>
        <w:rPr>
          <w:rFonts w:cs="Arial"/>
        </w:rPr>
      </w:pPr>
      <w:r w:rsidRPr="00F850A5">
        <w:rPr>
          <w:rFonts w:cs="Arial"/>
        </w:rPr>
        <w:t>leur accessibilité en transport en commun (oui / non) ;</w:t>
      </w:r>
    </w:p>
    <w:p w14:paraId="036DEE43" w14:textId="77777777" w:rsidR="009D73D1" w:rsidRPr="00F850A5" w:rsidRDefault="009D73D1" w:rsidP="00B94D0E">
      <w:pPr>
        <w:pStyle w:val="Paragraphedeliste"/>
        <w:numPr>
          <w:ilvl w:val="0"/>
          <w:numId w:val="4"/>
        </w:numPr>
        <w:rPr>
          <w:rFonts w:cs="Arial"/>
        </w:rPr>
      </w:pPr>
      <w:r w:rsidRPr="00F850A5">
        <w:rPr>
          <w:rFonts w:cs="Arial"/>
        </w:rPr>
        <w:t>les coordonnées du référent entreprise qui est l’interlocuteur de l’Administration (acheteur et Défense mobilité) et qui sera chargé du suivi du dispositif.</w:t>
      </w:r>
    </w:p>
    <w:p w14:paraId="2B5A3551" w14:textId="77777777" w:rsidR="009D73D1" w:rsidRPr="001746C0" w:rsidRDefault="009D73D1" w:rsidP="009D73D1">
      <w:pPr>
        <w:rPr>
          <w:rFonts w:cs="Arial"/>
        </w:rPr>
      </w:pPr>
    </w:p>
    <w:p w14:paraId="3EBC2803" w14:textId="77777777" w:rsidR="009D73D1" w:rsidRPr="001746C0" w:rsidRDefault="009D73D1" w:rsidP="009D73D1">
      <w:pPr>
        <w:rPr>
          <w:rFonts w:cs="Arial"/>
        </w:rPr>
      </w:pPr>
      <w:r w:rsidRPr="001746C0">
        <w:rPr>
          <w:rFonts w:cs="Arial"/>
        </w:rPr>
        <w:t>Lorsqu’un militaire blessé est intéressé par l’un des domaines d’activités proposé par le titulaire, Défense mobilité prend contact avec le correspondant du titulaire. Commence alors un dialogue entre le titulaire, Défense mobilité et le militaire blessé afin de convenir des modalités de réalisation du stage.</w:t>
      </w:r>
    </w:p>
    <w:p w14:paraId="5357CEC9" w14:textId="77777777" w:rsidR="009D73D1" w:rsidRPr="001746C0" w:rsidRDefault="009D73D1" w:rsidP="009D73D1">
      <w:pPr>
        <w:rPr>
          <w:rFonts w:cs="Arial"/>
        </w:rPr>
      </w:pPr>
      <w:r w:rsidRPr="001746C0">
        <w:rPr>
          <w:rFonts w:cs="Arial"/>
        </w:rPr>
        <w:t xml:space="preserve">Une fois la fiche de stage validée, une convention de stage est renseignée et signée par l’ensemble des parties prenantes (le militaire blessé, le titulaire et Défense mobilité). </w:t>
      </w:r>
    </w:p>
    <w:p w14:paraId="6AA4CABC" w14:textId="77777777" w:rsidR="009D73D1" w:rsidRPr="001746C0" w:rsidRDefault="009D73D1" w:rsidP="009D73D1">
      <w:pPr>
        <w:rPr>
          <w:rFonts w:cs="Arial"/>
        </w:rPr>
      </w:pPr>
      <w:r w:rsidRPr="001746C0">
        <w:rPr>
          <w:rFonts w:cs="Arial"/>
        </w:rPr>
        <w:t xml:space="preserve">Conformément aux termes de cette convention, le référent entreprise accueille le stagiaire en immersion complète dans ses locaux ou sur le lieu d’exécution des prestations définies </w:t>
      </w:r>
      <w:r>
        <w:rPr>
          <w:rFonts w:cs="Arial"/>
        </w:rPr>
        <w:t>à l’accord-cadre</w:t>
      </w:r>
      <w:r w:rsidRPr="001746C0">
        <w:rPr>
          <w:rFonts w:cs="Arial"/>
        </w:rPr>
        <w:t xml:space="preserve">. Il accompagne le stagiaire dans le cadre des missions qui lui sont confiées, s’assure du bon déroulement du stage et en assure le suivi auprès de Défense mobilité. </w:t>
      </w:r>
    </w:p>
    <w:p w14:paraId="4F0286B5" w14:textId="77777777" w:rsidR="009D73D1" w:rsidRPr="001746C0" w:rsidRDefault="009D73D1" w:rsidP="009D73D1">
      <w:pPr>
        <w:rPr>
          <w:rFonts w:cs="Arial"/>
        </w:rPr>
      </w:pPr>
      <w:r w:rsidRPr="001746C0">
        <w:rPr>
          <w:rFonts w:cs="Arial"/>
        </w:rPr>
        <w:t>Le stagiaire n’est pas gratifié par l’entreprise. Néanmoins, cette dernière peut mettre à disposition du stagiaire des tickets restaurant voire lui attribuer des aides aux transports.</w:t>
      </w:r>
    </w:p>
    <w:p w14:paraId="40697C4B" w14:textId="77777777" w:rsidR="001746C0" w:rsidRPr="001746C0" w:rsidRDefault="001746C0" w:rsidP="001746C0">
      <w:pPr>
        <w:rPr>
          <w:rFonts w:cs="Arial"/>
        </w:rPr>
      </w:pPr>
    </w:p>
    <w:p w14:paraId="29D20F88" w14:textId="77777777" w:rsidR="001746C0" w:rsidRPr="001746C0" w:rsidRDefault="001746C0" w:rsidP="00E77F8E">
      <w:pPr>
        <w:pStyle w:val="Titre3"/>
      </w:pPr>
      <w:r w:rsidRPr="001746C0">
        <w:t>Intervention de Défense mobilité</w:t>
      </w:r>
    </w:p>
    <w:p w14:paraId="60A41EDD" w14:textId="77777777" w:rsidR="007C7A54" w:rsidRDefault="007C7A54" w:rsidP="001746C0">
      <w:pPr>
        <w:rPr>
          <w:rFonts w:cs="Arial"/>
        </w:rPr>
      </w:pPr>
    </w:p>
    <w:p w14:paraId="7AAA966A" w14:textId="11540DDA" w:rsidR="001746C0" w:rsidRPr="001746C0" w:rsidRDefault="001746C0" w:rsidP="001746C0">
      <w:pPr>
        <w:rPr>
          <w:rFonts w:cs="Arial"/>
        </w:rPr>
      </w:pPr>
      <w:r w:rsidRPr="001746C0">
        <w:rPr>
          <w:rFonts w:cs="Arial"/>
        </w:rPr>
        <w:t xml:space="preserve">Défense mobilité est un service du ministère des Armées en charge de la reconversion. A ce titre, il accompagne chaque année vers l'emploi plus de 14 000 militaires et civils des armées en transition professionnelle ainsi que les conjoints des ressortissants des armées et de la gendarmerie nationale. Dans ce cadre, il accompagne également les militaires blessés qui souhaitent élaborer un nouveau projet professionnel. </w:t>
      </w:r>
    </w:p>
    <w:p w14:paraId="7D5961AE" w14:textId="0D26E72A" w:rsidR="001746C0" w:rsidRPr="001746C0" w:rsidRDefault="001746C0" w:rsidP="001746C0">
      <w:pPr>
        <w:rPr>
          <w:rFonts w:cs="Arial"/>
        </w:rPr>
      </w:pPr>
      <w:r w:rsidRPr="001746C0">
        <w:rPr>
          <w:rFonts w:cs="Arial"/>
        </w:rPr>
        <w:t xml:space="preserve">Dans le cadre de l’exécution du présent </w:t>
      </w:r>
      <w:r w:rsidR="00BA5E14">
        <w:rPr>
          <w:rFonts w:cs="Arial"/>
        </w:rPr>
        <w:t>accord-cadre</w:t>
      </w:r>
      <w:r w:rsidRPr="001746C0">
        <w:rPr>
          <w:rFonts w:cs="Arial"/>
        </w:rPr>
        <w:t>, Défense mobilité a notamment pour missions :</w:t>
      </w:r>
    </w:p>
    <w:p w14:paraId="260FA118" w14:textId="77777777" w:rsidR="004533A8" w:rsidRDefault="001746C0" w:rsidP="007C7A54">
      <w:pPr>
        <w:pStyle w:val="Paragraphedeliste"/>
        <w:numPr>
          <w:ilvl w:val="0"/>
          <w:numId w:val="6"/>
        </w:numPr>
        <w:spacing w:before="60" w:after="0"/>
        <w:ind w:hanging="357"/>
        <w:contextualSpacing w:val="0"/>
        <w:rPr>
          <w:rFonts w:cs="Arial"/>
        </w:rPr>
      </w:pPr>
      <w:r w:rsidRPr="004533A8">
        <w:rPr>
          <w:rFonts w:cs="Arial"/>
        </w:rPr>
        <w:t>d’accompagner le titulaire :</w:t>
      </w:r>
    </w:p>
    <w:p w14:paraId="736DE4BC" w14:textId="77777777" w:rsidR="004533A8" w:rsidRDefault="001746C0" w:rsidP="007C7A54">
      <w:pPr>
        <w:pStyle w:val="Paragraphedeliste"/>
        <w:numPr>
          <w:ilvl w:val="1"/>
          <w:numId w:val="6"/>
        </w:numPr>
        <w:spacing w:before="60" w:after="0"/>
        <w:ind w:hanging="357"/>
        <w:contextualSpacing w:val="0"/>
        <w:rPr>
          <w:rFonts w:cs="Arial"/>
        </w:rPr>
      </w:pPr>
      <w:r w:rsidRPr="004533A8">
        <w:rPr>
          <w:rFonts w:cs="Arial"/>
        </w:rPr>
        <w:t>dans l’expression des offres de stage au regard des caractéristiques de l’entreprise ;</w:t>
      </w:r>
    </w:p>
    <w:p w14:paraId="69DBF3EF" w14:textId="4F0944A1" w:rsidR="004533A8" w:rsidRDefault="001746C0" w:rsidP="007C7A54">
      <w:pPr>
        <w:pStyle w:val="Paragraphedeliste"/>
        <w:numPr>
          <w:ilvl w:val="1"/>
          <w:numId w:val="6"/>
        </w:numPr>
        <w:spacing w:before="60" w:after="0"/>
        <w:ind w:hanging="357"/>
        <w:contextualSpacing w:val="0"/>
        <w:rPr>
          <w:rFonts w:cs="Arial"/>
        </w:rPr>
      </w:pPr>
      <w:r w:rsidRPr="004533A8">
        <w:rPr>
          <w:rFonts w:cs="Arial"/>
        </w:rPr>
        <w:t>de lui proposer les modalités les plus appropriées de mise en œuvre de cette disposition sociale</w:t>
      </w:r>
      <w:r w:rsidR="007C7A54">
        <w:rPr>
          <w:rFonts w:cs="Arial"/>
        </w:rPr>
        <w:t> </w:t>
      </w:r>
      <w:r w:rsidRPr="004533A8">
        <w:rPr>
          <w:rFonts w:cs="Arial"/>
        </w:rPr>
        <w:t>;</w:t>
      </w:r>
    </w:p>
    <w:p w14:paraId="3266D6F9" w14:textId="2DF0A21A" w:rsidR="001746C0" w:rsidRPr="004533A8" w:rsidRDefault="001746C0" w:rsidP="007C7A54">
      <w:pPr>
        <w:pStyle w:val="Paragraphedeliste"/>
        <w:numPr>
          <w:ilvl w:val="0"/>
          <w:numId w:val="6"/>
        </w:numPr>
        <w:spacing w:before="60" w:after="0"/>
        <w:ind w:hanging="357"/>
        <w:contextualSpacing w:val="0"/>
        <w:rPr>
          <w:rFonts w:cs="Arial"/>
        </w:rPr>
      </w:pPr>
      <w:r w:rsidRPr="004533A8">
        <w:rPr>
          <w:rFonts w:cs="Arial"/>
        </w:rPr>
        <w:t>d’identifier et de lui proposer les profils du ou des militaires intéressés par les domaines d’activités proposés par le titulaire ;</w:t>
      </w:r>
    </w:p>
    <w:p w14:paraId="2E51DB7C" w14:textId="38907723" w:rsidR="001746C0" w:rsidRPr="004533A8" w:rsidRDefault="001746C0" w:rsidP="007C7A54">
      <w:pPr>
        <w:pStyle w:val="Paragraphedeliste"/>
        <w:numPr>
          <w:ilvl w:val="0"/>
          <w:numId w:val="6"/>
        </w:numPr>
        <w:spacing w:before="60" w:after="0"/>
        <w:ind w:hanging="357"/>
        <w:contextualSpacing w:val="0"/>
        <w:rPr>
          <w:rFonts w:cs="Arial"/>
        </w:rPr>
      </w:pPr>
      <w:r w:rsidRPr="004533A8">
        <w:rPr>
          <w:rFonts w:cs="Arial"/>
        </w:rPr>
        <w:t>de s’assurer de la bonne exécution du stage conformément à la convention signée ;</w:t>
      </w:r>
    </w:p>
    <w:p w14:paraId="155DF366" w14:textId="15E65677" w:rsidR="001746C0" w:rsidRPr="004533A8" w:rsidRDefault="001746C0" w:rsidP="007C7A54">
      <w:pPr>
        <w:pStyle w:val="Paragraphedeliste"/>
        <w:numPr>
          <w:ilvl w:val="0"/>
          <w:numId w:val="6"/>
        </w:numPr>
        <w:spacing w:before="60" w:after="0"/>
        <w:ind w:hanging="357"/>
        <w:contextualSpacing w:val="0"/>
        <w:rPr>
          <w:rFonts w:cs="Arial"/>
        </w:rPr>
      </w:pPr>
      <w:r w:rsidRPr="004533A8">
        <w:rPr>
          <w:rFonts w:cs="Arial"/>
        </w:rPr>
        <w:lastRenderedPageBreak/>
        <w:t>d’informer l’acheteur :</w:t>
      </w:r>
    </w:p>
    <w:p w14:paraId="504F513E" w14:textId="0764B0D9" w:rsidR="001746C0" w:rsidRPr="004533A8" w:rsidRDefault="001746C0" w:rsidP="007C7A54">
      <w:pPr>
        <w:pStyle w:val="Paragraphedeliste"/>
        <w:numPr>
          <w:ilvl w:val="1"/>
          <w:numId w:val="6"/>
        </w:numPr>
        <w:spacing w:before="60" w:after="0"/>
        <w:ind w:hanging="357"/>
        <w:contextualSpacing w:val="0"/>
        <w:rPr>
          <w:rFonts w:cs="Arial"/>
        </w:rPr>
      </w:pPr>
      <w:r w:rsidRPr="004533A8">
        <w:rPr>
          <w:rFonts w:cs="Arial"/>
        </w:rPr>
        <w:t>lors de la signature d’une convention de stage ;</w:t>
      </w:r>
    </w:p>
    <w:p w14:paraId="0DEC926A" w14:textId="6ACF4822" w:rsidR="001746C0" w:rsidRPr="004533A8" w:rsidRDefault="001746C0" w:rsidP="007C7A54">
      <w:pPr>
        <w:pStyle w:val="Paragraphedeliste"/>
        <w:numPr>
          <w:ilvl w:val="1"/>
          <w:numId w:val="6"/>
        </w:numPr>
        <w:spacing w:before="60" w:after="0"/>
        <w:ind w:hanging="357"/>
        <w:contextualSpacing w:val="0"/>
        <w:rPr>
          <w:rFonts w:cs="Arial"/>
        </w:rPr>
      </w:pPr>
      <w:r w:rsidRPr="004533A8">
        <w:rPr>
          <w:rFonts w:cs="Arial"/>
        </w:rPr>
        <w:t>de lui rendre compte de toute difficulté rencontrée ;</w:t>
      </w:r>
    </w:p>
    <w:p w14:paraId="47B9ACA5" w14:textId="7470EC47" w:rsidR="001746C0" w:rsidRPr="004533A8" w:rsidRDefault="001746C0" w:rsidP="007C7A54">
      <w:pPr>
        <w:pStyle w:val="Paragraphedeliste"/>
        <w:numPr>
          <w:ilvl w:val="1"/>
          <w:numId w:val="6"/>
        </w:numPr>
        <w:spacing w:before="60" w:after="0"/>
        <w:ind w:hanging="357"/>
        <w:contextualSpacing w:val="0"/>
        <w:rPr>
          <w:rFonts w:cs="Arial"/>
        </w:rPr>
      </w:pPr>
      <w:r w:rsidRPr="004533A8">
        <w:rPr>
          <w:rFonts w:cs="Arial"/>
        </w:rPr>
        <w:t>de lui adresser un bilan annuel qualitatif de ces stages. Ce bilan est également transmis au titulaire.</w:t>
      </w:r>
    </w:p>
    <w:p w14:paraId="3921225D" w14:textId="77777777" w:rsidR="001746C0" w:rsidRPr="001746C0" w:rsidRDefault="001746C0" w:rsidP="001746C0">
      <w:pPr>
        <w:rPr>
          <w:rFonts w:cs="Arial"/>
        </w:rPr>
      </w:pPr>
    </w:p>
    <w:p w14:paraId="47301D41" w14:textId="77777777" w:rsidR="001746C0" w:rsidRPr="001746C0" w:rsidRDefault="001746C0" w:rsidP="004A565B">
      <w:pPr>
        <w:pStyle w:val="Titre3"/>
      </w:pPr>
      <w:r w:rsidRPr="001746C0">
        <w:t>Difficultés dans l’exécution du dispositif du militaire blessé</w:t>
      </w:r>
    </w:p>
    <w:p w14:paraId="17F6BD31" w14:textId="77777777" w:rsidR="007C7A54" w:rsidRDefault="007C7A54" w:rsidP="001746C0">
      <w:pPr>
        <w:rPr>
          <w:rFonts w:cs="Arial"/>
        </w:rPr>
      </w:pPr>
    </w:p>
    <w:p w14:paraId="1BDF2DCB" w14:textId="7DCC0C09" w:rsidR="001746C0" w:rsidRPr="001746C0" w:rsidRDefault="001746C0" w:rsidP="001746C0">
      <w:pPr>
        <w:rPr>
          <w:rFonts w:cs="Arial"/>
        </w:rPr>
      </w:pPr>
      <w:r w:rsidRPr="001746C0">
        <w:rPr>
          <w:rFonts w:cs="Arial"/>
        </w:rPr>
        <w:t xml:space="preserve">Le titulaire notifie à l’acheteur toute difficulté pour assurer l’accueil d’un militaire blessé en apportant les éléments justificatifs. </w:t>
      </w:r>
    </w:p>
    <w:p w14:paraId="5BEC7CCB" w14:textId="77777777" w:rsidR="001746C0" w:rsidRPr="001746C0" w:rsidRDefault="001746C0" w:rsidP="001746C0">
      <w:pPr>
        <w:rPr>
          <w:rFonts w:cs="Arial"/>
        </w:rPr>
      </w:pPr>
      <w:r w:rsidRPr="001746C0">
        <w:rPr>
          <w:rFonts w:cs="Arial"/>
        </w:rPr>
        <w:t xml:space="preserve">En cas de difficultés pour accueillir un militaire blessé, il en informe l’acheteur et Défense mobilité. </w:t>
      </w:r>
    </w:p>
    <w:p w14:paraId="1A7C4C7E" w14:textId="77777777" w:rsidR="001746C0" w:rsidRPr="001746C0" w:rsidRDefault="001746C0" w:rsidP="001746C0">
      <w:pPr>
        <w:rPr>
          <w:rFonts w:cs="Arial"/>
        </w:rPr>
      </w:pPr>
      <w:r w:rsidRPr="001746C0">
        <w:rPr>
          <w:rFonts w:cs="Arial"/>
        </w:rPr>
        <w:t>En cas de difficultés lors de la réalisation du stage, le titulaire informe son correspondant Défense mobilité dans les plus brefs délais afin qu’ils étudient ensemble les moyens à mettre en œuvre pour atteindre les objectifs fixés dans la convention de stage.</w:t>
      </w:r>
    </w:p>
    <w:p w14:paraId="2D8F41F6" w14:textId="75F249E1" w:rsidR="001746C0" w:rsidRPr="001746C0" w:rsidRDefault="001746C0" w:rsidP="001746C0">
      <w:pPr>
        <w:rPr>
          <w:rFonts w:cs="Arial"/>
        </w:rPr>
      </w:pPr>
      <w:r w:rsidRPr="001746C0">
        <w:rPr>
          <w:rFonts w:cs="Arial"/>
        </w:rPr>
        <w:t xml:space="preserve">Si à l’échéance </w:t>
      </w:r>
      <w:r w:rsidR="004B73D6" w:rsidRPr="008563AE">
        <w:rPr>
          <w:rFonts w:cs="Arial"/>
        </w:rPr>
        <w:t>de l’accord-cadre</w:t>
      </w:r>
      <w:r w:rsidRPr="001746C0">
        <w:rPr>
          <w:rFonts w:cs="Arial"/>
        </w:rPr>
        <w:t>, Défense mobilité n’a pas pris contact avec le titulaire, ce dernier est libéré de son engagement.</w:t>
      </w:r>
    </w:p>
    <w:p w14:paraId="6BE23914" w14:textId="77777777" w:rsidR="001746C0" w:rsidRPr="001746C0" w:rsidRDefault="001746C0" w:rsidP="001746C0">
      <w:pPr>
        <w:rPr>
          <w:rFonts w:cs="Arial"/>
        </w:rPr>
      </w:pPr>
    </w:p>
    <w:p w14:paraId="60B4B5BD" w14:textId="77777777" w:rsidR="001746C0" w:rsidRDefault="001746C0" w:rsidP="00E77F8E">
      <w:pPr>
        <w:pStyle w:val="Titre2"/>
      </w:pPr>
      <w:bookmarkStart w:id="19" w:name="_Toc202363522"/>
      <w:r w:rsidRPr="001746C0">
        <w:t>Respect du droit du travail.</w:t>
      </w:r>
      <w:bookmarkEnd w:id="19"/>
    </w:p>
    <w:p w14:paraId="0FAD0F12" w14:textId="77777777" w:rsidR="001746C0" w:rsidRPr="001746C0" w:rsidRDefault="001746C0" w:rsidP="001746C0">
      <w:pPr>
        <w:rPr>
          <w:rFonts w:cs="Arial"/>
        </w:rPr>
      </w:pPr>
    </w:p>
    <w:p w14:paraId="7D27DF3B" w14:textId="2D886B72" w:rsidR="001746C0" w:rsidRPr="008563AE" w:rsidRDefault="001746C0" w:rsidP="001746C0">
      <w:pPr>
        <w:rPr>
          <w:rFonts w:cs="Arial"/>
        </w:rPr>
      </w:pPr>
      <w:r w:rsidRPr="001746C0">
        <w:rPr>
          <w:rFonts w:cs="Arial"/>
        </w:rPr>
        <w:t xml:space="preserve">Le titulaire s'engage à respecter les obligations prévues par l'article 6 du </w:t>
      </w:r>
      <w:r w:rsidR="004E1989" w:rsidRPr="008563AE">
        <w:rPr>
          <w:rFonts w:cs="Arial"/>
        </w:rPr>
        <w:t>CCAG/PI.</w:t>
      </w:r>
    </w:p>
    <w:p w14:paraId="38D2162E" w14:textId="318A2423" w:rsidR="001746C0" w:rsidRPr="001746C0" w:rsidRDefault="001746C0" w:rsidP="001746C0">
      <w:pPr>
        <w:rPr>
          <w:rFonts w:cs="Arial"/>
        </w:rPr>
      </w:pPr>
    </w:p>
    <w:p w14:paraId="6EA9AF49" w14:textId="67B1D284" w:rsidR="001746C0" w:rsidRDefault="001746C0" w:rsidP="00E77F8E">
      <w:pPr>
        <w:pStyle w:val="Titre2"/>
      </w:pPr>
      <w:bookmarkStart w:id="20" w:name="_Toc202363523"/>
      <w:r w:rsidRPr="001746C0">
        <w:t xml:space="preserve">Documents à produire en cours d'exécution </w:t>
      </w:r>
      <w:r w:rsidR="004B73D6" w:rsidRPr="008563AE">
        <w:t>de l’accord-cadre</w:t>
      </w:r>
      <w:r w:rsidRPr="001746C0">
        <w:t>.</w:t>
      </w:r>
      <w:bookmarkEnd w:id="20"/>
    </w:p>
    <w:p w14:paraId="7EB675C8" w14:textId="77777777" w:rsidR="001746C0" w:rsidRPr="001746C0" w:rsidRDefault="001746C0" w:rsidP="001746C0">
      <w:pPr>
        <w:rPr>
          <w:rFonts w:cs="Arial"/>
        </w:rPr>
      </w:pPr>
    </w:p>
    <w:p w14:paraId="38D17A02" w14:textId="77777777" w:rsidR="001746C0" w:rsidRPr="001746C0" w:rsidRDefault="001746C0" w:rsidP="00E77F8E">
      <w:pPr>
        <w:pStyle w:val="Titre3"/>
      </w:pPr>
      <w:r w:rsidRPr="001746C0">
        <w:t>Titulaire établi en France.</w:t>
      </w:r>
    </w:p>
    <w:p w14:paraId="57427E69" w14:textId="77777777" w:rsidR="001746C0" w:rsidRPr="001746C0" w:rsidRDefault="001746C0" w:rsidP="001746C0">
      <w:pPr>
        <w:rPr>
          <w:rFonts w:cs="Arial"/>
        </w:rPr>
      </w:pPr>
    </w:p>
    <w:p w14:paraId="2CF85A43" w14:textId="76B49FEE" w:rsidR="001746C0" w:rsidRPr="001746C0" w:rsidRDefault="001746C0" w:rsidP="001746C0">
      <w:pPr>
        <w:rPr>
          <w:rFonts w:cs="Arial"/>
        </w:rPr>
      </w:pPr>
      <w:r w:rsidRPr="001746C0">
        <w:rPr>
          <w:rFonts w:cs="Arial"/>
        </w:rPr>
        <w:t xml:space="preserve">Conformément à l’article D8222-5 du code du travail, le titulaire s'engage à remettre tous les six mois et jusqu'à la fin de l’exécution </w:t>
      </w:r>
      <w:r w:rsidR="004B73D6" w:rsidRPr="008563AE">
        <w:rPr>
          <w:rFonts w:cs="Arial"/>
        </w:rPr>
        <w:t>de l’accord-cadre</w:t>
      </w:r>
      <w:r w:rsidR="00CD259D">
        <w:rPr>
          <w:rFonts w:cs="Arial"/>
        </w:rPr>
        <w:t xml:space="preserve"> </w:t>
      </w:r>
      <w:r w:rsidRPr="001746C0">
        <w:rPr>
          <w:rFonts w:cs="Arial"/>
        </w:rPr>
        <w:t>:</w:t>
      </w:r>
    </w:p>
    <w:p w14:paraId="4EAB8731" w14:textId="1D7E249A" w:rsidR="001746C0" w:rsidRPr="001746C0" w:rsidRDefault="001746C0" w:rsidP="00CF6E8D">
      <w:pPr>
        <w:spacing w:before="60" w:after="0"/>
        <w:ind w:left="284" w:hanging="284"/>
        <w:rPr>
          <w:rFonts w:cs="Arial"/>
        </w:rPr>
      </w:pPr>
      <w:r w:rsidRPr="001746C0">
        <w:rPr>
          <w:rFonts w:cs="Arial"/>
        </w:rPr>
        <w:t>1°</w:t>
      </w:r>
      <w:r w:rsidR="00DB4F17">
        <w:rPr>
          <w:rFonts w:cs="Arial"/>
        </w:rPr>
        <w:tab/>
      </w:r>
      <w:r w:rsidRPr="001746C0">
        <w:rPr>
          <w:rFonts w:cs="Arial"/>
        </w:rPr>
        <w:t>Une attestation de fourniture des déclarations sociales et de paiement des cotisations et contributions de sécurité sociale prévue à l'article L. 243-15 du code de la sécurité sociale émanant de l'organisme de protection sociale chargé du recouvrement des cotisations et des contributions datant de moins de six mois dont elle s'assure de l'authenticité auprès de l'organisme de recouvrement des cotisations de sécurité sociale.</w:t>
      </w:r>
    </w:p>
    <w:p w14:paraId="256E4E40" w14:textId="0B4EEB9C" w:rsidR="001746C0" w:rsidRPr="001746C0" w:rsidRDefault="001746C0" w:rsidP="00CF6E8D">
      <w:pPr>
        <w:spacing w:before="60" w:after="0"/>
        <w:ind w:left="284" w:hanging="284"/>
        <w:rPr>
          <w:rFonts w:cs="Arial"/>
        </w:rPr>
      </w:pPr>
      <w:r w:rsidRPr="001746C0">
        <w:rPr>
          <w:rFonts w:cs="Arial"/>
        </w:rPr>
        <w:t>2°</w:t>
      </w:r>
      <w:r w:rsidR="00DB4F17">
        <w:rPr>
          <w:rFonts w:cs="Arial"/>
        </w:rPr>
        <w:tab/>
      </w:r>
      <w:r w:rsidRPr="001746C0">
        <w:rPr>
          <w:rFonts w:cs="Arial"/>
        </w:rPr>
        <w:t>Lorsque l'immatriculation du cocontractant au registre du commerce et des sociétés ou au répertoire des métiers est obligatoire ou lorsqu'il s'agit d'une profession réglementée, l'un des documents suivants :</w:t>
      </w:r>
    </w:p>
    <w:p w14:paraId="13BCB2DD" w14:textId="0723741B" w:rsidR="001746C0" w:rsidRPr="001746C0" w:rsidRDefault="003E5339" w:rsidP="00CF6E8D">
      <w:pPr>
        <w:spacing w:before="60" w:after="0"/>
        <w:ind w:left="567" w:hanging="283"/>
        <w:rPr>
          <w:rFonts w:cs="Arial"/>
        </w:rPr>
      </w:pPr>
      <w:r>
        <w:rPr>
          <w:rFonts w:cs="Arial"/>
        </w:rPr>
        <w:t xml:space="preserve">a) </w:t>
      </w:r>
      <w:r w:rsidR="00CC333C">
        <w:rPr>
          <w:rFonts w:cs="Arial"/>
        </w:rPr>
        <w:tab/>
      </w:r>
      <w:r w:rsidR="001746C0" w:rsidRPr="001746C0">
        <w:rPr>
          <w:rFonts w:cs="Arial"/>
        </w:rPr>
        <w:t>le numéro unique d'identification prévu par l'article L. 123-34 du code du commerce et délivré par l'Institut national de la statistique et des études économiques (INSEE) (numéro SIREN) du candidat et des membres du groupement d’opérateurs économiques ;</w:t>
      </w:r>
    </w:p>
    <w:p w14:paraId="492671F2" w14:textId="41F9D6E8" w:rsidR="001746C0" w:rsidRPr="001746C0" w:rsidRDefault="001746C0" w:rsidP="00CF6E8D">
      <w:pPr>
        <w:spacing w:before="60" w:after="0"/>
        <w:ind w:left="567" w:hanging="283"/>
        <w:rPr>
          <w:rFonts w:cs="Arial"/>
        </w:rPr>
      </w:pPr>
      <w:r w:rsidRPr="001746C0">
        <w:rPr>
          <w:rFonts w:cs="Arial"/>
        </w:rPr>
        <w:t xml:space="preserve">b) </w:t>
      </w:r>
      <w:r w:rsidR="00CC333C">
        <w:rPr>
          <w:rFonts w:cs="Arial"/>
        </w:rPr>
        <w:tab/>
      </w:r>
      <w:r w:rsidRPr="001746C0">
        <w:rPr>
          <w:rFonts w:cs="Arial"/>
        </w:rPr>
        <w:t>un devis, un document publicitaire ou une correspondance professionnelle, à condition qu'y soient mentionnés le nom ou la dénomination sociale, l'adresse complète et le numéro d'immatriculation au registre du commerce et des sociétés ou au répertoire des métiers ou à une liste ou un tableau d'un ordre professionnel, ou la référence de l'agrément délivré par l'autorité compétente ;</w:t>
      </w:r>
    </w:p>
    <w:p w14:paraId="62EE2A74" w14:textId="310A0E4F" w:rsidR="001746C0" w:rsidRPr="001746C0" w:rsidRDefault="001746C0" w:rsidP="00CF6E8D">
      <w:pPr>
        <w:spacing w:before="60" w:after="0"/>
        <w:ind w:left="567" w:hanging="283"/>
        <w:rPr>
          <w:rFonts w:cs="Arial"/>
        </w:rPr>
      </w:pPr>
      <w:r w:rsidRPr="001746C0">
        <w:rPr>
          <w:rFonts w:cs="Arial"/>
        </w:rPr>
        <w:t xml:space="preserve">c) </w:t>
      </w:r>
      <w:r w:rsidR="00CC333C">
        <w:rPr>
          <w:rFonts w:cs="Arial"/>
        </w:rPr>
        <w:tab/>
      </w:r>
      <w:r w:rsidRPr="001746C0">
        <w:rPr>
          <w:rFonts w:cs="Arial"/>
        </w:rPr>
        <w:t>un récépissé du dépôt de déclaration auprès d'un centre de formalités des entreprises pour les personnes en cours d'inscription.</w:t>
      </w:r>
    </w:p>
    <w:p w14:paraId="65DF804D" w14:textId="77777777" w:rsidR="001746C0" w:rsidRPr="001746C0" w:rsidRDefault="001746C0" w:rsidP="00CC333C">
      <w:pPr>
        <w:ind w:left="567" w:hanging="283"/>
        <w:rPr>
          <w:rFonts w:cs="Arial"/>
        </w:rPr>
      </w:pPr>
    </w:p>
    <w:p w14:paraId="4A49F3D9" w14:textId="77777777" w:rsidR="001746C0" w:rsidRPr="001746C0" w:rsidRDefault="001746C0" w:rsidP="00E77F8E">
      <w:pPr>
        <w:pStyle w:val="Titre3"/>
      </w:pPr>
      <w:r w:rsidRPr="001746C0">
        <w:t>Titulaire établi à l’étranger.</w:t>
      </w:r>
    </w:p>
    <w:p w14:paraId="121C9890" w14:textId="77777777" w:rsidR="001746C0" w:rsidRPr="001746C0" w:rsidRDefault="001746C0" w:rsidP="001746C0">
      <w:pPr>
        <w:rPr>
          <w:rFonts w:cs="Arial"/>
        </w:rPr>
      </w:pPr>
    </w:p>
    <w:p w14:paraId="6E157FC9" w14:textId="088ECBD2" w:rsidR="001746C0" w:rsidRPr="001746C0" w:rsidRDefault="001746C0" w:rsidP="001746C0">
      <w:pPr>
        <w:rPr>
          <w:rFonts w:cs="Arial"/>
        </w:rPr>
      </w:pPr>
      <w:r w:rsidRPr="001746C0">
        <w:rPr>
          <w:rFonts w:cs="Arial"/>
        </w:rPr>
        <w:t>Conformément à l’article D8222-7 du code du travail, le titulaire s’engage à remettre tous les six mois e</w:t>
      </w:r>
      <w:r w:rsidR="008563AE">
        <w:rPr>
          <w:rFonts w:cs="Arial"/>
        </w:rPr>
        <w:t xml:space="preserve">t jusqu'à la fin de l’exécution </w:t>
      </w:r>
      <w:r w:rsidR="004B73D6" w:rsidRPr="008563AE">
        <w:rPr>
          <w:rFonts w:cs="Arial"/>
        </w:rPr>
        <w:t>de l’accord-cadre</w:t>
      </w:r>
      <w:r w:rsidR="00CD259D" w:rsidRPr="008563AE">
        <w:rPr>
          <w:rFonts w:cs="Arial"/>
        </w:rPr>
        <w:t xml:space="preserve"> </w:t>
      </w:r>
      <w:r w:rsidRPr="001746C0">
        <w:rPr>
          <w:rFonts w:cs="Arial"/>
        </w:rPr>
        <w:t>:</w:t>
      </w:r>
    </w:p>
    <w:p w14:paraId="49D43A0E" w14:textId="5D2053D7" w:rsidR="001746C0" w:rsidRPr="001746C0" w:rsidRDefault="001746C0" w:rsidP="00CF6E8D">
      <w:pPr>
        <w:spacing w:before="60" w:after="0"/>
        <w:ind w:left="284" w:hanging="284"/>
        <w:rPr>
          <w:rFonts w:cs="Arial"/>
        </w:rPr>
      </w:pPr>
      <w:r w:rsidRPr="001746C0">
        <w:rPr>
          <w:rFonts w:cs="Arial"/>
        </w:rPr>
        <w:t xml:space="preserve">1° </w:t>
      </w:r>
      <w:r w:rsidR="00CC333C">
        <w:rPr>
          <w:rFonts w:cs="Arial"/>
        </w:rPr>
        <w:tab/>
      </w:r>
      <w:r w:rsidRPr="001746C0">
        <w:rPr>
          <w:rFonts w:cs="Arial"/>
        </w:rPr>
        <w:t>Dans tous les cas, les documents suivants :</w:t>
      </w:r>
    </w:p>
    <w:p w14:paraId="6DC4049F" w14:textId="14F19EE2" w:rsidR="001746C0" w:rsidRPr="001746C0" w:rsidRDefault="007C4E02" w:rsidP="00CF6E8D">
      <w:pPr>
        <w:spacing w:before="60" w:after="0"/>
        <w:ind w:left="567" w:hanging="284"/>
        <w:rPr>
          <w:rFonts w:cs="Arial"/>
        </w:rPr>
      </w:pPr>
      <w:r>
        <w:rPr>
          <w:rFonts w:cs="Arial"/>
        </w:rPr>
        <w:t xml:space="preserve">a) </w:t>
      </w:r>
      <w:r w:rsidR="00CC333C">
        <w:rPr>
          <w:rFonts w:cs="Arial"/>
        </w:rPr>
        <w:tab/>
      </w:r>
      <w:r w:rsidR="001746C0" w:rsidRPr="001746C0">
        <w:rPr>
          <w:rFonts w:cs="Arial"/>
        </w:rPr>
        <w:t>un document mentionnant son numéro individuel d'identification attribué en application de l'article 286 ter du code général des impôts. Si le cocontractant n'est pas tenu d'avoir un tel numéro, un document mentionnant son identité et son adresse ou, le cas échéant, les coordonnées de son représentant fiscal ponctuel en France ;</w:t>
      </w:r>
    </w:p>
    <w:p w14:paraId="13F24A4A" w14:textId="3B3275C4" w:rsidR="001746C0" w:rsidRPr="001746C0" w:rsidRDefault="001746C0" w:rsidP="00CF6E8D">
      <w:pPr>
        <w:spacing w:before="60" w:after="0"/>
        <w:ind w:left="567" w:hanging="284"/>
        <w:rPr>
          <w:rFonts w:cs="Arial"/>
        </w:rPr>
      </w:pPr>
      <w:r w:rsidRPr="001746C0">
        <w:rPr>
          <w:rFonts w:cs="Arial"/>
        </w:rPr>
        <w:t xml:space="preserve">b) </w:t>
      </w:r>
      <w:r w:rsidR="00CC333C">
        <w:rPr>
          <w:rFonts w:cs="Arial"/>
        </w:rPr>
        <w:tab/>
      </w:r>
      <w:r w:rsidRPr="001746C0">
        <w:rPr>
          <w:rFonts w:cs="Arial"/>
        </w:rPr>
        <w:t xml:space="preserve">un document attestant de la régularité de la situation sociale du cocontractant au regard du règlement (CE) n° 883/2004 du 29 avril 2004 ou d'une convention internationale de sécurité sociale et, lorsque la législation du pays de domiciliation le prévoit, un document émanant de l'organisme gérant le régime social obligatoire </w:t>
      </w:r>
      <w:r w:rsidRPr="001746C0">
        <w:rPr>
          <w:rFonts w:cs="Arial"/>
        </w:rPr>
        <w:lastRenderedPageBreak/>
        <w:t>et mentionnant que le cocontractant est à jour de ses déclarations sociales et du paiement des cotisations afférentes, ou un document équivalent ou, à défaut, une attestation de fourniture des déclarations sociales et de paiement des cotisations et contributions de sécurité sociale prévue à l' article L. 243-15 du code de la sécurité sociale. Dans ce dernier cas, elle doit s'assurer de l'authenticité de cette attestation auprès de l'organisme chargé du recouvrement des cotisations et contributions sociales.</w:t>
      </w:r>
    </w:p>
    <w:p w14:paraId="5118BC8B" w14:textId="3DA0D74D" w:rsidR="001746C0" w:rsidRPr="001746C0" w:rsidRDefault="001746C0" w:rsidP="00CF6E8D">
      <w:pPr>
        <w:spacing w:before="60" w:after="0"/>
        <w:ind w:left="284" w:hanging="284"/>
        <w:rPr>
          <w:rFonts w:cs="Arial"/>
        </w:rPr>
      </w:pPr>
      <w:r w:rsidRPr="001746C0">
        <w:rPr>
          <w:rFonts w:cs="Arial"/>
        </w:rPr>
        <w:t xml:space="preserve">2° </w:t>
      </w:r>
      <w:r w:rsidR="00CC333C">
        <w:rPr>
          <w:rFonts w:cs="Arial"/>
        </w:rPr>
        <w:tab/>
      </w:r>
      <w:r w:rsidRPr="001746C0">
        <w:rPr>
          <w:rFonts w:cs="Arial"/>
        </w:rPr>
        <w:t>Lorsque l'immatriculation du cocontractant à un registre professionnel est obligatoire dans le pays d'établissement ou de domiciliation, l'un des documents suivants :</w:t>
      </w:r>
    </w:p>
    <w:p w14:paraId="3D05FB29" w14:textId="6C505CB6" w:rsidR="001746C0" w:rsidRPr="001746C0" w:rsidRDefault="007C4E02" w:rsidP="00CF6E8D">
      <w:pPr>
        <w:spacing w:before="60" w:after="0"/>
        <w:ind w:left="567" w:hanging="284"/>
        <w:rPr>
          <w:rFonts w:cs="Arial"/>
        </w:rPr>
      </w:pPr>
      <w:r>
        <w:rPr>
          <w:rFonts w:cs="Arial"/>
        </w:rPr>
        <w:t xml:space="preserve">a) </w:t>
      </w:r>
      <w:r w:rsidR="00CC333C">
        <w:rPr>
          <w:rFonts w:cs="Arial"/>
        </w:rPr>
        <w:tab/>
      </w:r>
      <w:r w:rsidR="001746C0" w:rsidRPr="001746C0">
        <w:rPr>
          <w:rFonts w:cs="Arial"/>
        </w:rPr>
        <w:t>un document émanant des autorités tenant le registre professionnel ou un document équivalent certifiant cette inscription ;</w:t>
      </w:r>
    </w:p>
    <w:p w14:paraId="2981257E" w14:textId="790D7CE5" w:rsidR="001746C0" w:rsidRPr="001746C0" w:rsidRDefault="001746C0" w:rsidP="00CF6E8D">
      <w:pPr>
        <w:spacing w:before="60" w:after="0"/>
        <w:ind w:left="567" w:hanging="284"/>
        <w:rPr>
          <w:rFonts w:cs="Arial"/>
        </w:rPr>
      </w:pPr>
      <w:r w:rsidRPr="001746C0">
        <w:rPr>
          <w:rFonts w:cs="Arial"/>
        </w:rPr>
        <w:t xml:space="preserve">b) </w:t>
      </w:r>
      <w:r w:rsidR="00CC333C">
        <w:rPr>
          <w:rFonts w:cs="Arial"/>
        </w:rPr>
        <w:tab/>
      </w:r>
      <w:r w:rsidRPr="001746C0">
        <w:rPr>
          <w:rFonts w:cs="Arial"/>
        </w:rPr>
        <w:t>un devis, un document publicitaire ou une correspondance professionnelle, à condition qu'y soient mentionnés le nom ou la dénomination sociale, l'adresse complète et la nature de l'inscription au registre professionnel ;</w:t>
      </w:r>
    </w:p>
    <w:p w14:paraId="5A882531" w14:textId="6798C5DE" w:rsidR="001746C0" w:rsidRPr="001746C0" w:rsidRDefault="001746C0" w:rsidP="00CF6E8D">
      <w:pPr>
        <w:spacing w:before="60" w:after="0"/>
        <w:ind w:left="567" w:hanging="284"/>
        <w:rPr>
          <w:rFonts w:cs="Arial"/>
        </w:rPr>
      </w:pPr>
      <w:r w:rsidRPr="001746C0">
        <w:rPr>
          <w:rFonts w:cs="Arial"/>
        </w:rPr>
        <w:t xml:space="preserve">c) </w:t>
      </w:r>
      <w:r w:rsidR="00CC333C">
        <w:rPr>
          <w:rFonts w:cs="Arial"/>
        </w:rPr>
        <w:tab/>
      </w:r>
      <w:r w:rsidRPr="001746C0">
        <w:rPr>
          <w:rFonts w:cs="Arial"/>
        </w:rPr>
        <w:t>pour les entreprises en cours de création, un document datant de moins de six mois émanant de l'autorité habilitée à recevoir l'inscription au registre professionnel et attestant de la demande d'immatriculation audit registre.</w:t>
      </w:r>
    </w:p>
    <w:p w14:paraId="3407C183" w14:textId="77777777" w:rsidR="001746C0" w:rsidRPr="001746C0" w:rsidRDefault="001746C0" w:rsidP="001746C0">
      <w:pPr>
        <w:rPr>
          <w:rFonts w:cs="Arial"/>
        </w:rPr>
      </w:pPr>
    </w:p>
    <w:p w14:paraId="289789F8" w14:textId="77777777" w:rsidR="001746C0" w:rsidRPr="001746C0" w:rsidRDefault="001746C0" w:rsidP="001746C0">
      <w:pPr>
        <w:rPr>
          <w:rFonts w:cs="Arial"/>
        </w:rPr>
      </w:pPr>
      <w:r w:rsidRPr="001746C0">
        <w:rPr>
          <w:rFonts w:cs="Arial"/>
        </w:rPr>
        <w:t>Les documents et attestations énumérés supra sont rédigés en langue française ou accompagnés d'une traduction en langue française.</w:t>
      </w:r>
    </w:p>
    <w:p w14:paraId="5894BE97" w14:textId="77777777" w:rsidR="001746C0" w:rsidRPr="001746C0" w:rsidRDefault="001746C0" w:rsidP="001746C0">
      <w:pPr>
        <w:rPr>
          <w:rFonts w:cs="Arial"/>
        </w:rPr>
      </w:pPr>
    </w:p>
    <w:p w14:paraId="5D609C57" w14:textId="77777777" w:rsidR="001746C0" w:rsidRDefault="001746C0" w:rsidP="00E77F8E">
      <w:pPr>
        <w:pStyle w:val="Titre2"/>
      </w:pPr>
      <w:bookmarkStart w:id="21" w:name="_Toc202363524"/>
      <w:r w:rsidRPr="001746C0">
        <w:t>Droits de propriété / utilisation des résultats / Concession du droit d'usage.</w:t>
      </w:r>
      <w:bookmarkEnd w:id="21"/>
    </w:p>
    <w:p w14:paraId="5CFB6D2D" w14:textId="77777777" w:rsidR="001746C0" w:rsidRPr="001746C0" w:rsidRDefault="001746C0" w:rsidP="001746C0">
      <w:pPr>
        <w:rPr>
          <w:rFonts w:cs="Arial"/>
        </w:rPr>
      </w:pPr>
    </w:p>
    <w:p w14:paraId="34984245" w14:textId="41DD1238" w:rsidR="001746C0" w:rsidRDefault="001746C0" w:rsidP="00E77F8E">
      <w:pPr>
        <w:pStyle w:val="Titre3"/>
      </w:pPr>
      <w:r w:rsidRPr="001746C0">
        <w:t>Ap</w:t>
      </w:r>
      <w:r w:rsidR="00E77F8E">
        <w:t xml:space="preserve">plication du CCAG/PI </w:t>
      </w:r>
    </w:p>
    <w:p w14:paraId="5033329F" w14:textId="77777777" w:rsidR="00E77F8E" w:rsidRPr="001746C0" w:rsidRDefault="00E77F8E" w:rsidP="001746C0">
      <w:pPr>
        <w:rPr>
          <w:rFonts w:cs="Arial"/>
        </w:rPr>
      </w:pPr>
    </w:p>
    <w:p w14:paraId="5729EAA2" w14:textId="69F09FDB" w:rsidR="001746C0" w:rsidRPr="001746C0" w:rsidRDefault="001746C0" w:rsidP="001746C0">
      <w:pPr>
        <w:rPr>
          <w:rFonts w:cs="Arial"/>
        </w:rPr>
      </w:pPr>
      <w:r w:rsidRPr="001746C0">
        <w:rPr>
          <w:rFonts w:cs="Arial"/>
        </w:rPr>
        <w:t xml:space="preserve">Les dispositions du chapitre 6 du </w:t>
      </w:r>
      <w:r w:rsidRPr="004646F8">
        <w:rPr>
          <w:rFonts w:cs="Arial"/>
        </w:rPr>
        <w:t xml:space="preserve">CCAG/PI </w:t>
      </w:r>
      <w:r w:rsidRPr="001746C0">
        <w:rPr>
          <w:rFonts w:cs="Arial"/>
        </w:rPr>
        <w:t xml:space="preserve">sont applicables et font parties intégrantes </w:t>
      </w:r>
      <w:r w:rsidR="004B73D6" w:rsidRPr="004646F8">
        <w:rPr>
          <w:rFonts w:cs="Arial"/>
        </w:rPr>
        <w:t>de l’accord-cadre</w:t>
      </w:r>
      <w:r w:rsidRPr="004646F8">
        <w:rPr>
          <w:rFonts w:cs="Arial"/>
        </w:rPr>
        <w:t>.</w:t>
      </w:r>
    </w:p>
    <w:p w14:paraId="7E1B1FC4" w14:textId="77777777" w:rsidR="001746C0" w:rsidRPr="001746C0" w:rsidRDefault="001746C0" w:rsidP="001746C0">
      <w:pPr>
        <w:rPr>
          <w:rFonts w:cs="Arial"/>
        </w:rPr>
      </w:pPr>
    </w:p>
    <w:p w14:paraId="719E9703" w14:textId="77777777" w:rsidR="001746C0" w:rsidRDefault="001746C0" w:rsidP="00E77F8E">
      <w:pPr>
        <w:pStyle w:val="Titre3"/>
      </w:pPr>
      <w:r w:rsidRPr="001746C0">
        <w:t>Objet de la cession</w:t>
      </w:r>
    </w:p>
    <w:p w14:paraId="6C14552F" w14:textId="77777777" w:rsidR="001746C0" w:rsidRPr="001746C0" w:rsidRDefault="001746C0" w:rsidP="001746C0">
      <w:pPr>
        <w:rPr>
          <w:rFonts w:cs="Arial"/>
        </w:rPr>
      </w:pPr>
    </w:p>
    <w:p w14:paraId="6314D918" w14:textId="0A4D8789" w:rsidR="001746C0" w:rsidRPr="001746C0" w:rsidRDefault="001746C0" w:rsidP="001746C0">
      <w:pPr>
        <w:rPr>
          <w:rFonts w:cs="Arial"/>
        </w:rPr>
      </w:pPr>
      <w:r w:rsidRPr="001746C0">
        <w:rPr>
          <w:rFonts w:cs="Arial"/>
        </w:rPr>
        <w:t xml:space="preserve">Par dérogation à l’article 35 du </w:t>
      </w:r>
      <w:r w:rsidRPr="004646F8">
        <w:rPr>
          <w:rFonts w:cs="Arial"/>
        </w:rPr>
        <w:t>CCAG/</w:t>
      </w:r>
      <w:r w:rsidR="004646F8" w:rsidRPr="004646F8">
        <w:rPr>
          <w:rFonts w:cs="Arial"/>
        </w:rPr>
        <w:t>PI</w:t>
      </w:r>
      <w:r w:rsidRPr="001746C0">
        <w:rPr>
          <w:rFonts w:cs="Arial"/>
        </w:rPr>
        <w:t xml:space="preserve">, le titulaire </w:t>
      </w:r>
      <w:r w:rsidR="004B73D6" w:rsidRPr="004646F8">
        <w:rPr>
          <w:rFonts w:cs="Arial"/>
        </w:rPr>
        <w:t>de l’accord-cadre</w:t>
      </w:r>
      <w:r w:rsidRPr="001746C0">
        <w:rPr>
          <w:rFonts w:cs="Arial"/>
        </w:rPr>
        <w:t xml:space="preserve"> cède à titre exclusif à l’acheteur, conformément à l’article L. 131-3 du code de la propriété intellectuelle, l’intégralité des droits d’auteur sur les résultats, objet </w:t>
      </w:r>
      <w:r w:rsidR="004B73D6" w:rsidRPr="004646F8">
        <w:rPr>
          <w:rFonts w:cs="Arial"/>
        </w:rPr>
        <w:t>de l’accord-cadre</w:t>
      </w:r>
      <w:r w:rsidRPr="001746C0">
        <w:rPr>
          <w:rFonts w:cs="Arial"/>
        </w:rPr>
        <w:t>.</w:t>
      </w:r>
    </w:p>
    <w:p w14:paraId="31D952A6" w14:textId="77777777" w:rsidR="001746C0" w:rsidRPr="001746C0" w:rsidRDefault="001746C0" w:rsidP="001746C0">
      <w:pPr>
        <w:rPr>
          <w:rFonts w:cs="Arial"/>
        </w:rPr>
      </w:pPr>
    </w:p>
    <w:p w14:paraId="7944777A" w14:textId="77777777" w:rsidR="001746C0" w:rsidRPr="001746C0" w:rsidRDefault="001746C0" w:rsidP="00E77F8E">
      <w:pPr>
        <w:pStyle w:val="Titre3"/>
      </w:pPr>
      <w:r w:rsidRPr="001746C0">
        <w:t>Droits cédés à l’acheteur</w:t>
      </w:r>
    </w:p>
    <w:p w14:paraId="52A886F8" w14:textId="77777777" w:rsidR="001746C0" w:rsidRPr="001746C0" w:rsidRDefault="001746C0" w:rsidP="001746C0">
      <w:pPr>
        <w:rPr>
          <w:rFonts w:cs="Arial"/>
        </w:rPr>
      </w:pPr>
    </w:p>
    <w:p w14:paraId="264EB77B" w14:textId="77777777" w:rsidR="001746C0" w:rsidRPr="001746C0" w:rsidRDefault="001746C0" w:rsidP="00E77F8E">
      <w:pPr>
        <w:pStyle w:val="Titre4"/>
      </w:pPr>
      <w:r w:rsidRPr="001746C0">
        <w:t>Étendue des droits cédés</w:t>
      </w:r>
    </w:p>
    <w:p w14:paraId="34E1A5ED" w14:textId="77777777" w:rsidR="001746C0" w:rsidRPr="001746C0" w:rsidRDefault="001746C0" w:rsidP="001746C0">
      <w:pPr>
        <w:rPr>
          <w:rFonts w:cs="Arial"/>
        </w:rPr>
      </w:pPr>
    </w:p>
    <w:p w14:paraId="4FA7506F" w14:textId="538DF2FE" w:rsidR="001746C0" w:rsidRPr="001746C0" w:rsidRDefault="001746C0" w:rsidP="001746C0">
      <w:pPr>
        <w:rPr>
          <w:rFonts w:cs="Arial"/>
        </w:rPr>
      </w:pPr>
      <w:r w:rsidRPr="001746C0">
        <w:rPr>
          <w:rFonts w:cs="Arial"/>
        </w:rPr>
        <w:t xml:space="preserve">Le titulaire </w:t>
      </w:r>
      <w:r w:rsidR="004B73D6" w:rsidRPr="004646F8">
        <w:rPr>
          <w:rFonts w:cs="Arial"/>
        </w:rPr>
        <w:t>de l’accord-cadre</w:t>
      </w:r>
      <w:r w:rsidRPr="00857CD3">
        <w:rPr>
          <w:rFonts w:cs="Arial"/>
          <w:color w:val="0070C0"/>
        </w:rPr>
        <w:t xml:space="preserve"> </w:t>
      </w:r>
      <w:r w:rsidRPr="001746C0">
        <w:rPr>
          <w:rFonts w:cs="Arial"/>
        </w:rPr>
        <w:t xml:space="preserve">cède à l’acheteur les droits d'exploitation afférents aux résultats </w:t>
      </w:r>
      <w:r w:rsidR="004B73D6" w:rsidRPr="004646F8">
        <w:rPr>
          <w:rFonts w:cs="Arial"/>
        </w:rPr>
        <w:t>de l’accord-cadre</w:t>
      </w:r>
      <w:r w:rsidRPr="001746C0">
        <w:rPr>
          <w:rFonts w:cs="Arial"/>
        </w:rPr>
        <w:t>, à titre exclusif et pour le monde entier, à compter de sa livraison et sous condition de sa réception, pour la durée légale des droits d'auteur, telle que cette durée est fixée d'après les législations tant française qu'étrangères et d'après les conventions internationales actuelles ou futures, y compris les prolongations qui pourraient être apportées à cette durée.</w:t>
      </w:r>
    </w:p>
    <w:p w14:paraId="60C59C45" w14:textId="77777777" w:rsidR="001746C0" w:rsidRPr="001746C0" w:rsidRDefault="001746C0" w:rsidP="001746C0">
      <w:pPr>
        <w:rPr>
          <w:rFonts w:cs="Arial"/>
        </w:rPr>
      </w:pPr>
      <w:r w:rsidRPr="001746C0">
        <w:rPr>
          <w:rFonts w:cs="Arial"/>
        </w:rPr>
        <w:t>Le titulaire cède à l’acheteur le droit de reproduire, représenter, communiquer, adapter, modifier, arranger, et exploiter notamment par voie de sous-cession les livrables requis, en tout ou en partie.</w:t>
      </w:r>
    </w:p>
    <w:p w14:paraId="1808FD21" w14:textId="05BD7496" w:rsidR="001746C0" w:rsidRPr="001746C0" w:rsidRDefault="001746C0" w:rsidP="001746C0">
      <w:pPr>
        <w:rPr>
          <w:rFonts w:cs="Arial"/>
        </w:rPr>
      </w:pPr>
      <w:r w:rsidRPr="001746C0">
        <w:rPr>
          <w:rFonts w:cs="Arial"/>
        </w:rPr>
        <w:t xml:space="preserve">Le prix de la cession des droits de propriété intellectuelle est inclus dans le prix </w:t>
      </w:r>
      <w:r w:rsidR="004B73D6" w:rsidRPr="004646F8">
        <w:rPr>
          <w:rFonts w:cs="Arial"/>
        </w:rPr>
        <w:t>de l’accord-cadre</w:t>
      </w:r>
      <w:r w:rsidR="00CD259D">
        <w:rPr>
          <w:rFonts w:cs="Arial"/>
        </w:rPr>
        <w:t>.</w:t>
      </w:r>
    </w:p>
    <w:p w14:paraId="2BE38A58" w14:textId="2CDD2B88" w:rsidR="001746C0" w:rsidRPr="001746C0" w:rsidRDefault="001746C0" w:rsidP="001746C0">
      <w:pPr>
        <w:rPr>
          <w:rFonts w:cs="Arial"/>
        </w:rPr>
      </w:pPr>
      <w:r w:rsidRPr="001746C0">
        <w:rPr>
          <w:rFonts w:cs="Arial"/>
        </w:rPr>
        <w:t xml:space="preserve">Les connaissances antérieures et les connaissances antérieures standard sont définies à </w:t>
      </w:r>
      <w:r w:rsidRPr="0030632F">
        <w:rPr>
          <w:rFonts w:cs="Arial"/>
        </w:rPr>
        <w:t>l’article 32 du CCAG/PI.</w:t>
      </w:r>
      <w:r w:rsidRPr="007C4E02">
        <w:rPr>
          <w:rFonts w:cs="Arial"/>
          <w:color w:val="2E74B5" w:themeColor="accent1" w:themeShade="BF"/>
        </w:rPr>
        <w:t xml:space="preserve"> </w:t>
      </w:r>
      <w:r w:rsidRPr="001746C0">
        <w:rPr>
          <w:rFonts w:cs="Arial"/>
        </w:rPr>
        <w:t>Le régime juridique qui leur est applicable est stipulé aux</w:t>
      </w:r>
      <w:r w:rsidRPr="0030632F">
        <w:rPr>
          <w:rFonts w:cs="Arial"/>
        </w:rPr>
        <w:t xml:space="preserve"> articles 33 et 34 du CCAG/PI.</w:t>
      </w:r>
      <w:r w:rsidRPr="007C4E02">
        <w:rPr>
          <w:rFonts w:cs="Arial"/>
          <w:color w:val="2E74B5" w:themeColor="accent1" w:themeShade="BF"/>
        </w:rPr>
        <w:t xml:space="preserve">  </w:t>
      </w:r>
    </w:p>
    <w:p w14:paraId="533F2404" w14:textId="50CD5BD4" w:rsidR="001746C0" w:rsidRPr="001746C0" w:rsidRDefault="001746C0" w:rsidP="001746C0">
      <w:pPr>
        <w:rPr>
          <w:rFonts w:cs="Arial"/>
        </w:rPr>
      </w:pPr>
      <w:r w:rsidRPr="001746C0">
        <w:rPr>
          <w:rFonts w:cs="Arial"/>
        </w:rPr>
        <w:t xml:space="preserve">Le titulaire garantit à l’acheteur qu’il détient les droits sur les connaissances antérieures détenues par des tiers et nécessaires aux prestations. L’acheteur peut lui demander les justificatifs à tout moment. Le coût des connaissances antérieures est inclus dans le prix </w:t>
      </w:r>
      <w:r w:rsidR="004B73D6" w:rsidRPr="0030632F">
        <w:rPr>
          <w:rFonts w:cs="Arial"/>
        </w:rPr>
        <w:t>de l’accord-cadre</w:t>
      </w:r>
      <w:r w:rsidRPr="001746C0">
        <w:rPr>
          <w:rFonts w:cs="Arial"/>
        </w:rPr>
        <w:t>.</w:t>
      </w:r>
    </w:p>
    <w:p w14:paraId="38558352" w14:textId="77777777" w:rsidR="001746C0" w:rsidRPr="001746C0" w:rsidRDefault="001746C0" w:rsidP="001746C0">
      <w:pPr>
        <w:rPr>
          <w:rFonts w:cs="Arial"/>
        </w:rPr>
      </w:pPr>
    </w:p>
    <w:p w14:paraId="439BC0C6" w14:textId="77777777" w:rsidR="001746C0" w:rsidRDefault="001746C0" w:rsidP="00E77F8E">
      <w:pPr>
        <w:pStyle w:val="Titre4"/>
      </w:pPr>
      <w:r w:rsidRPr="001746C0">
        <w:t>Droits objets de la présente cession</w:t>
      </w:r>
    </w:p>
    <w:p w14:paraId="493F398E" w14:textId="77777777" w:rsidR="001746C0" w:rsidRPr="001746C0" w:rsidRDefault="001746C0" w:rsidP="001746C0">
      <w:pPr>
        <w:rPr>
          <w:rFonts w:cs="Arial"/>
        </w:rPr>
      </w:pPr>
    </w:p>
    <w:p w14:paraId="198FDD52" w14:textId="77777777" w:rsidR="001746C0" w:rsidRPr="001746C0" w:rsidRDefault="001746C0" w:rsidP="001746C0">
      <w:pPr>
        <w:rPr>
          <w:rFonts w:cs="Arial"/>
        </w:rPr>
      </w:pPr>
      <w:r w:rsidRPr="004E58C3">
        <w:rPr>
          <w:rFonts w:cs="Arial"/>
          <w:b/>
        </w:rPr>
        <w:t>Le droit de reproduction</w:t>
      </w:r>
      <w:r w:rsidRPr="001746C0">
        <w:rPr>
          <w:rFonts w:cs="Arial"/>
        </w:rPr>
        <w:t xml:space="preserve"> s’entend du droit de reproduire ou de faire reproduire, d’enregistrer ou de faire enregistrer, d’adapter ou de faire adapter, sans limitation de nombre :</w:t>
      </w:r>
    </w:p>
    <w:p w14:paraId="4E982E25" w14:textId="77777777" w:rsidR="007C4E02" w:rsidRDefault="001746C0" w:rsidP="00B94D0E">
      <w:pPr>
        <w:pStyle w:val="Paragraphedeliste"/>
        <w:numPr>
          <w:ilvl w:val="0"/>
          <w:numId w:val="7"/>
        </w:numPr>
        <w:rPr>
          <w:rFonts w:cs="Arial"/>
        </w:rPr>
      </w:pPr>
      <w:r w:rsidRPr="007C4E02">
        <w:rPr>
          <w:rFonts w:cs="Arial"/>
        </w:rPr>
        <w:t>par tous moyens et tous procédés techniques connus ou inconnus à ce jour qu’ils soient notamment analogiques, magnétiques, numériques ou optiques tels que notamment par voie d’imprimerie, de photocopie, de numérisation, de scan, de téléchargement et tout autre procédé de reproduction ;</w:t>
      </w:r>
    </w:p>
    <w:p w14:paraId="56B36F65" w14:textId="1928D5A1" w:rsidR="001746C0" w:rsidRPr="007C4E02" w:rsidRDefault="001746C0" w:rsidP="00B94D0E">
      <w:pPr>
        <w:pStyle w:val="Paragraphedeliste"/>
        <w:numPr>
          <w:ilvl w:val="0"/>
          <w:numId w:val="7"/>
        </w:numPr>
        <w:rPr>
          <w:rFonts w:cs="Arial"/>
        </w:rPr>
      </w:pPr>
      <w:r w:rsidRPr="007C4E02">
        <w:rPr>
          <w:rFonts w:cs="Arial"/>
        </w:rPr>
        <w:lastRenderedPageBreak/>
        <w:t>sur tous supports connus ou inconnus à ce jour qu’ils soient notamment analogiques, magnétiques, numériques, ou optiques tels que notamment les supports papier, les films tous millimétrages, ainsi que les disquettes, CD, CD-Rom, CDR, CD-RW, CDI, DVD, DVDRom, DVD-R, DVD-RW, vidéodisques, disques blue-ray, périphériques de stockage de masse (notamment clés USB, disques durs, amovibles ou non, serveurs internes, serveurs externes notamment fonctionnant en cloud computing), cartes à mémoire, lecteurs numériques, assistants personnels, téléphones mobiles, e-book, tablettes tactiles.</w:t>
      </w:r>
    </w:p>
    <w:p w14:paraId="3CC56662" w14:textId="77777777" w:rsidR="001746C0" w:rsidRPr="001746C0" w:rsidRDefault="001746C0" w:rsidP="001746C0">
      <w:pPr>
        <w:rPr>
          <w:rFonts w:cs="Arial"/>
        </w:rPr>
      </w:pPr>
    </w:p>
    <w:p w14:paraId="7BF59EA1" w14:textId="77777777" w:rsidR="001746C0" w:rsidRPr="001746C0" w:rsidRDefault="001746C0" w:rsidP="001746C0">
      <w:pPr>
        <w:rPr>
          <w:rFonts w:cs="Arial"/>
        </w:rPr>
      </w:pPr>
      <w:r w:rsidRPr="001746C0">
        <w:rPr>
          <w:rFonts w:cs="Arial"/>
        </w:rPr>
        <w:t>Le droit de reproduction comprend également le droit d’éditer ou de faire éditer dans des journaux, magazines, etc.</w:t>
      </w:r>
    </w:p>
    <w:p w14:paraId="18D38F4F" w14:textId="77777777" w:rsidR="001746C0" w:rsidRPr="001746C0" w:rsidRDefault="001746C0" w:rsidP="001746C0">
      <w:pPr>
        <w:rPr>
          <w:rFonts w:cs="Arial"/>
        </w:rPr>
      </w:pPr>
      <w:r w:rsidRPr="001746C0">
        <w:rPr>
          <w:rFonts w:cs="Arial"/>
        </w:rPr>
        <w:t>Le droit de reproduction comprend encore le droit de mettre à disposition du public sur tous supports et par tous moyens.</w:t>
      </w:r>
    </w:p>
    <w:p w14:paraId="072D9741" w14:textId="77777777" w:rsidR="001746C0" w:rsidRPr="001746C0" w:rsidRDefault="001746C0" w:rsidP="001746C0">
      <w:pPr>
        <w:rPr>
          <w:rFonts w:cs="Arial"/>
        </w:rPr>
      </w:pPr>
    </w:p>
    <w:p w14:paraId="7B104C03" w14:textId="77777777" w:rsidR="001746C0" w:rsidRPr="001746C0" w:rsidRDefault="001746C0" w:rsidP="001746C0">
      <w:pPr>
        <w:rPr>
          <w:rFonts w:cs="Arial"/>
        </w:rPr>
      </w:pPr>
      <w:r w:rsidRPr="004E58C3">
        <w:rPr>
          <w:rFonts w:cs="Arial"/>
          <w:b/>
        </w:rPr>
        <w:t>Le droit de représentation</w:t>
      </w:r>
      <w:r w:rsidRPr="001746C0">
        <w:rPr>
          <w:rFonts w:cs="Arial"/>
        </w:rPr>
        <w:t xml:space="preserve"> s’entend du droit de communiquer au public, d’exposer, de représenter ou de faire représenter, ensemble ou séparément :</w:t>
      </w:r>
    </w:p>
    <w:p w14:paraId="3B410028" w14:textId="33514598" w:rsidR="001746C0" w:rsidRPr="007C4E02" w:rsidRDefault="001746C0" w:rsidP="00B94D0E">
      <w:pPr>
        <w:pStyle w:val="Paragraphedeliste"/>
        <w:numPr>
          <w:ilvl w:val="0"/>
          <w:numId w:val="8"/>
        </w:numPr>
        <w:rPr>
          <w:rFonts w:cs="Arial"/>
        </w:rPr>
      </w:pPr>
      <w:r w:rsidRPr="007C4E02">
        <w:rPr>
          <w:rFonts w:cs="Arial"/>
        </w:rPr>
        <w:t>par tous moyens et tous procédés techniques connus et inconnus à ce jour qu’ils soient notamment analogiques, optiques, magnétiques, vidéographiques ou numériques ;</w:t>
      </w:r>
    </w:p>
    <w:p w14:paraId="47AFDC1E" w14:textId="5B521929" w:rsidR="001746C0" w:rsidRPr="007C4E02" w:rsidRDefault="001746C0" w:rsidP="00B94D0E">
      <w:pPr>
        <w:pStyle w:val="Paragraphedeliste"/>
        <w:numPr>
          <w:ilvl w:val="0"/>
          <w:numId w:val="8"/>
        </w:numPr>
        <w:rPr>
          <w:rFonts w:cs="Arial"/>
        </w:rPr>
      </w:pPr>
      <w:r w:rsidRPr="007C4E02">
        <w:rPr>
          <w:rFonts w:cs="Arial"/>
        </w:rPr>
        <w:t>sur tous réseaux informatiques, numériques, télématiques et de télécommunications notamment en vue de l’exploitation sur réseau hors ligne ou en ligne ou tel qu’Internet, intranet, téléphonie mobile (notamment WAP, IMOD, Internet mobile, etc.), et/ou flux de syndication de contenus tel que le RSS, RSS2, ATOM (…), serveurs internes, serveurs externes notamment fonctionnant en cloud computing), cartes à mémoire, lecteurs numériques, assistants personnels, téléphones mobiles, e-book, tablettes tactiles et tout autre procédé analogue existant ou à venir qu’il soit informatique, numérique, télématique et de télécommunication.</w:t>
      </w:r>
    </w:p>
    <w:p w14:paraId="409C3FB8" w14:textId="53A14AE9" w:rsidR="001746C0" w:rsidRPr="007C4E02" w:rsidRDefault="001746C0" w:rsidP="00B94D0E">
      <w:pPr>
        <w:pStyle w:val="Paragraphedeliste"/>
        <w:numPr>
          <w:ilvl w:val="0"/>
          <w:numId w:val="8"/>
        </w:numPr>
        <w:rPr>
          <w:rFonts w:cs="Arial"/>
        </w:rPr>
      </w:pPr>
      <w:r w:rsidRPr="007C4E02">
        <w:rPr>
          <w:rFonts w:cs="Arial"/>
        </w:rPr>
        <w:t>par voie de télédiffusion et par tous moyens inhérents à ce mode de communication et notamment par voie hertzienne terrestre, câbles par satellite, par réseau téléphonique filaire ou sans fil, par télévision numérique, que la diffusion soit en clair ou cryptée, gratuite ou payante ;</w:t>
      </w:r>
    </w:p>
    <w:p w14:paraId="454540FF" w14:textId="6070981D" w:rsidR="001746C0" w:rsidRPr="007C4E02" w:rsidRDefault="001746C0" w:rsidP="00B94D0E">
      <w:pPr>
        <w:pStyle w:val="Paragraphedeliste"/>
        <w:numPr>
          <w:ilvl w:val="0"/>
          <w:numId w:val="8"/>
        </w:numPr>
        <w:rPr>
          <w:rFonts w:cs="Arial"/>
        </w:rPr>
      </w:pPr>
      <w:r w:rsidRPr="007C4E02">
        <w:rPr>
          <w:rFonts w:cs="Arial"/>
        </w:rPr>
        <w:t>dans toutes salles réunissant du public, payant ou non.</w:t>
      </w:r>
    </w:p>
    <w:p w14:paraId="0CDB5799" w14:textId="77777777" w:rsidR="001746C0" w:rsidRPr="007C4E02" w:rsidRDefault="001746C0" w:rsidP="007C4E02">
      <w:pPr>
        <w:rPr>
          <w:rFonts w:cs="Arial"/>
        </w:rPr>
      </w:pPr>
      <w:r w:rsidRPr="007C4E02">
        <w:rPr>
          <w:rFonts w:cs="Arial"/>
        </w:rPr>
        <w:t>Le droit de représentation comprend également le droit de mettre ou de faire mettre en circulation les originaux, doubles ou copies, en version physique et/ou version numérique pour toute mise à disposition et communication au public.</w:t>
      </w:r>
    </w:p>
    <w:p w14:paraId="55BC3DB5" w14:textId="77777777" w:rsidR="001746C0" w:rsidRPr="001746C0" w:rsidRDefault="001746C0" w:rsidP="001746C0">
      <w:pPr>
        <w:rPr>
          <w:rFonts w:cs="Arial"/>
        </w:rPr>
      </w:pPr>
    </w:p>
    <w:p w14:paraId="31981A47" w14:textId="77777777" w:rsidR="001746C0" w:rsidRPr="001746C0" w:rsidRDefault="001746C0" w:rsidP="001746C0">
      <w:pPr>
        <w:rPr>
          <w:rFonts w:cs="Arial"/>
        </w:rPr>
      </w:pPr>
      <w:r w:rsidRPr="004E58C3">
        <w:rPr>
          <w:rFonts w:cs="Arial"/>
          <w:b/>
        </w:rPr>
        <w:t>Le droit d’adaptation</w:t>
      </w:r>
      <w:r w:rsidRPr="001746C0">
        <w:rPr>
          <w:rFonts w:cs="Arial"/>
        </w:rPr>
        <w:t>, de modification et d’arrangement s’entend du droit de modifier les résultats et notamment de les intégrer au sein d’autres œuvres ou études, d’adapter les résultats sous forme d’éléments d’une œuvre ou étude collective ou d’une œuvre ou étude composite, et notamment :</w:t>
      </w:r>
    </w:p>
    <w:p w14:paraId="3334E13F" w14:textId="36CF2AE4" w:rsidR="001746C0" w:rsidRPr="007C4E02" w:rsidRDefault="001746C0" w:rsidP="00B94D0E">
      <w:pPr>
        <w:pStyle w:val="Paragraphedeliste"/>
        <w:numPr>
          <w:ilvl w:val="0"/>
          <w:numId w:val="9"/>
        </w:numPr>
        <w:rPr>
          <w:rFonts w:cs="Arial"/>
        </w:rPr>
      </w:pPr>
      <w:r w:rsidRPr="007C4E02">
        <w:rPr>
          <w:rFonts w:cs="Arial"/>
        </w:rPr>
        <w:t>le droit d’intégrer et d’adapter dans une œuvre multimédia ou audiovisuelle ;</w:t>
      </w:r>
    </w:p>
    <w:p w14:paraId="0EB2045B" w14:textId="46D5794D" w:rsidR="001746C0" w:rsidRPr="007C4E02" w:rsidRDefault="001746C0" w:rsidP="00B94D0E">
      <w:pPr>
        <w:pStyle w:val="Paragraphedeliste"/>
        <w:numPr>
          <w:ilvl w:val="0"/>
          <w:numId w:val="9"/>
        </w:numPr>
        <w:rPr>
          <w:rFonts w:cs="Arial"/>
        </w:rPr>
      </w:pPr>
      <w:r w:rsidRPr="007C4E02">
        <w:rPr>
          <w:rFonts w:cs="Arial"/>
        </w:rPr>
        <w:t>le droit d’intégrer dans une base de données ou dans tout programme informatique ou d’adapter sous forme de base de données.</w:t>
      </w:r>
    </w:p>
    <w:p w14:paraId="5E5DE20F" w14:textId="77777777" w:rsidR="001746C0" w:rsidRPr="001746C0" w:rsidRDefault="001746C0" w:rsidP="001746C0">
      <w:pPr>
        <w:rPr>
          <w:rFonts w:cs="Arial"/>
        </w:rPr>
      </w:pPr>
    </w:p>
    <w:p w14:paraId="52B652D5" w14:textId="77777777" w:rsidR="001746C0" w:rsidRPr="001746C0" w:rsidRDefault="001746C0" w:rsidP="001746C0">
      <w:pPr>
        <w:rPr>
          <w:rFonts w:cs="Arial"/>
        </w:rPr>
      </w:pPr>
      <w:r w:rsidRPr="001746C0">
        <w:rPr>
          <w:rFonts w:cs="Arial"/>
        </w:rPr>
        <w:t xml:space="preserve">Dans tous les cas, le livrable, modifié ou arrangé peut être reproduit ou représenté dans les conditions définies aux paragraphes ci-dessus, du présent article. </w:t>
      </w:r>
    </w:p>
    <w:p w14:paraId="3794991C" w14:textId="77777777" w:rsidR="001746C0" w:rsidRPr="001746C0" w:rsidRDefault="001746C0" w:rsidP="001746C0">
      <w:pPr>
        <w:rPr>
          <w:rFonts w:cs="Arial"/>
        </w:rPr>
      </w:pPr>
      <w:r w:rsidRPr="001746C0">
        <w:rPr>
          <w:rFonts w:cs="Arial"/>
        </w:rPr>
        <w:t>Le droit d’adaptation, de modification et d’arrangement s’exerce dans le respect du droit moral de l’auteur.</w:t>
      </w:r>
    </w:p>
    <w:p w14:paraId="5AC297F1" w14:textId="77777777" w:rsidR="001746C0" w:rsidRPr="001746C0" w:rsidRDefault="001746C0" w:rsidP="001746C0">
      <w:pPr>
        <w:rPr>
          <w:rFonts w:cs="Arial"/>
        </w:rPr>
      </w:pPr>
    </w:p>
    <w:p w14:paraId="764BF168" w14:textId="77777777" w:rsidR="001746C0" w:rsidRDefault="001746C0" w:rsidP="00E77F8E">
      <w:pPr>
        <w:pStyle w:val="Titre4"/>
      </w:pPr>
      <w:r w:rsidRPr="001746C0">
        <w:t>Exploitation</w:t>
      </w:r>
    </w:p>
    <w:p w14:paraId="5A792275" w14:textId="77777777" w:rsidR="001746C0" w:rsidRPr="001746C0" w:rsidRDefault="001746C0" w:rsidP="001746C0">
      <w:pPr>
        <w:rPr>
          <w:rFonts w:cs="Arial"/>
        </w:rPr>
      </w:pPr>
    </w:p>
    <w:p w14:paraId="742BD01F" w14:textId="7308E12D" w:rsidR="001746C0" w:rsidRPr="001746C0" w:rsidRDefault="001746C0" w:rsidP="001746C0">
      <w:pPr>
        <w:rPr>
          <w:rFonts w:cs="Arial"/>
        </w:rPr>
      </w:pPr>
      <w:r w:rsidRPr="001746C0">
        <w:rPr>
          <w:rFonts w:cs="Arial"/>
        </w:rPr>
        <w:t xml:space="preserve">La cession des droits telle que décrite ci-dessus est consentie par le titulaire </w:t>
      </w:r>
      <w:r w:rsidR="004B73D6" w:rsidRPr="0030632F">
        <w:rPr>
          <w:rFonts w:cs="Arial"/>
        </w:rPr>
        <w:t>de l’accord-cadre</w:t>
      </w:r>
      <w:r w:rsidR="008C777D" w:rsidRPr="0030632F">
        <w:rPr>
          <w:rFonts w:cs="Arial"/>
        </w:rPr>
        <w:t xml:space="preserve"> </w:t>
      </w:r>
      <w:r w:rsidRPr="001746C0">
        <w:rPr>
          <w:rFonts w:cs="Arial"/>
        </w:rPr>
        <w:t xml:space="preserve">à l’acheteur pour toute exploitation ensemble ou séparément, à titre principal ou accessoire dans le cadre de campagnes de communication, actuelles ou à venir, de l’acheteur </w:t>
      </w:r>
      <w:r w:rsidR="004B73D6" w:rsidRPr="0030632F">
        <w:rPr>
          <w:rFonts w:cs="Arial"/>
        </w:rPr>
        <w:t>de l’accord-cadre</w:t>
      </w:r>
      <w:r w:rsidRPr="0030632F">
        <w:rPr>
          <w:rFonts w:cs="Arial"/>
        </w:rPr>
        <w:t xml:space="preserve"> </w:t>
      </w:r>
      <w:r w:rsidRPr="001746C0">
        <w:rPr>
          <w:rFonts w:cs="Arial"/>
        </w:rPr>
        <w:t>ou du bon de commande, interne ou externe, qu’elle ait lieu en France ou à l’étranger, à titre gratuit ou payant par l’acheteur ou un tiers. Les exploitations sont notamment la publication dans les journaux, magazines, revues, internes, régionales, nationales ou internationales, brochures, dépliants, plaquettes, prospectus, revues, dossiers de presse, communiqués de presse, chaînes de télévision internes, régionales, nationales ou internationales, réseaux internes, intranet et Internet, sur les sites de l’acheteur, tous sites d’information ou tous sites en lien avec les missions de service public de l’acheteur.</w:t>
      </w:r>
    </w:p>
    <w:p w14:paraId="4FDC2B7F" w14:textId="1BB6DD9B" w:rsidR="001746C0" w:rsidRDefault="001746C0" w:rsidP="001746C0">
      <w:pPr>
        <w:rPr>
          <w:rFonts w:cs="Arial"/>
        </w:rPr>
      </w:pPr>
    </w:p>
    <w:p w14:paraId="4C7D9941" w14:textId="6376D41F" w:rsidR="001746C0" w:rsidRDefault="001746C0" w:rsidP="007C7A54">
      <w:pPr>
        <w:pStyle w:val="Titre2"/>
      </w:pPr>
      <w:bookmarkStart w:id="22" w:name="_Toc202363525"/>
      <w:r w:rsidRPr="001746C0">
        <w:lastRenderedPageBreak/>
        <w:t>Réparation des dommages.</w:t>
      </w:r>
      <w:bookmarkEnd w:id="22"/>
    </w:p>
    <w:p w14:paraId="60B4A57E" w14:textId="77777777" w:rsidR="00F62477" w:rsidRPr="00F62477" w:rsidRDefault="00F62477" w:rsidP="007C7A54">
      <w:pPr>
        <w:keepNext/>
      </w:pPr>
    </w:p>
    <w:p w14:paraId="6FDEDAC4" w14:textId="12BE78D1" w:rsidR="007C4E02" w:rsidRDefault="001746C0" w:rsidP="007C7A54">
      <w:pPr>
        <w:pStyle w:val="Titre3"/>
      </w:pPr>
      <w:r w:rsidRPr="001746C0">
        <w:t xml:space="preserve"> </w:t>
      </w:r>
    </w:p>
    <w:p w14:paraId="2243B0CA" w14:textId="77777777" w:rsidR="007C7A54" w:rsidRDefault="007C7A54" w:rsidP="007C7A54">
      <w:pPr>
        <w:keepNext/>
        <w:rPr>
          <w:rFonts w:cs="Arial"/>
        </w:rPr>
      </w:pPr>
    </w:p>
    <w:p w14:paraId="3A3B67BD" w14:textId="01FEAD1C" w:rsidR="001746C0" w:rsidRPr="001746C0" w:rsidRDefault="001746C0" w:rsidP="007C7A54">
      <w:pPr>
        <w:keepNext/>
        <w:rPr>
          <w:rFonts w:cs="Arial"/>
        </w:rPr>
      </w:pPr>
      <w:r w:rsidRPr="001746C0">
        <w:rPr>
          <w:rFonts w:cs="Arial"/>
        </w:rPr>
        <w:t xml:space="preserve">Conformément aux dispositions de l'article 8 du CCAG/PI, les dommages de toute nature causés au personnel ou aux biens de la personne publique par le titulaire du fait de l'exécution </w:t>
      </w:r>
      <w:r w:rsidR="004B73D6" w:rsidRPr="008563AE">
        <w:rPr>
          <w:rFonts w:cs="Arial"/>
        </w:rPr>
        <w:t>de l’accord-cadre</w:t>
      </w:r>
      <w:r w:rsidRPr="001746C0">
        <w:rPr>
          <w:rFonts w:cs="Arial"/>
        </w:rPr>
        <w:t>, sont à la charge du titulaire.</w:t>
      </w:r>
    </w:p>
    <w:p w14:paraId="017FC45C" w14:textId="7C48222D" w:rsidR="001746C0" w:rsidRPr="001746C0" w:rsidRDefault="001746C0" w:rsidP="001746C0">
      <w:pPr>
        <w:rPr>
          <w:rFonts w:cs="Arial"/>
        </w:rPr>
      </w:pPr>
      <w:r w:rsidRPr="001746C0">
        <w:rPr>
          <w:rFonts w:cs="Arial"/>
        </w:rPr>
        <w:t xml:space="preserve">Les dommages de toute nature causés au personnel ou aux biens du titulaire par la personne publique, du fait de l'exécution </w:t>
      </w:r>
      <w:r w:rsidR="004B73D6" w:rsidRPr="008563AE">
        <w:rPr>
          <w:rFonts w:cs="Arial"/>
        </w:rPr>
        <w:t>de l’accord-cadre</w:t>
      </w:r>
      <w:r w:rsidRPr="001746C0">
        <w:rPr>
          <w:rFonts w:cs="Arial"/>
        </w:rPr>
        <w:t xml:space="preserve">, sont à la charge de la personne publique. </w:t>
      </w:r>
    </w:p>
    <w:p w14:paraId="1D9CA224" w14:textId="77777777" w:rsidR="001746C0" w:rsidRPr="001746C0" w:rsidRDefault="001746C0" w:rsidP="001746C0">
      <w:pPr>
        <w:rPr>
          <w:rFonts w:cs="Arial"/>
        </w:rPr>
      </w:pPr>
    </w:p>
    <w:p w14:paraId="7C7001FD" w14:textId="09A481F4" w:rsidR="007C4E02" w:rsidRDefault="001746C0" w:rsidP="000837D1">
      <w:pPr>
        <w:pStyle w:val="Titre3"/>
      </w:pPr>
      <w:r w:rsidRPr="00E77F8E">
        <w:rPr>
          <w:rStyle w:val="Titre3Car"/>
        </w:rPr>
        <w:t>.</w:t>
      </w:r>
      <w:r w:rsidRPr="001746C0">
        <w:t xml:space="preserve"> </w:t>
      </w:r>
    </w:p>
    <w:p w14:paraId="362ECA00" w14:textId="77777777" w:rsidR="007C7A54" w:rsidRDefault="007C7A54" w:rsidP="001746C0">
      <w:pPr>
        <w:rPr>
          <w:rFonts w:cs="Arial"/>
        </w:rPr>
      </w:pPr>
    </w:p>
    <w:p w14:paraId="1D04F2B5" w14:textId="2CE05BCE" w:rsidR="001746C0" w:rsidRPr="001746C0" w:rsidRDefault="001746C0" w:rsidP="001746C0">
      <w:pPr>
        <w:rPr>
          <w:rFonts w:cs="Arial"/>
        </w:rPr>
      </w:pPr>
      <w:r w:rsidRPr="001746C0">
        <w:rPr>
          <w:rFonts w:cs="Arial"/>
        </w:rPr>
        <w:t>Tant que les fournitures restent la propriété du titulaire, celui-ci est, sauf faute de l’acheteur, seul responsable des dommages subis par ces fournitures du fait de toute cause autre que l'exposition à la radioactivité artificielle ou les catastrophes naturelles dûment reconnues. Cette stipulation ne s'applique pas en cas d'adjonction d'équipements fournis par la personne publique au matériel du titulaire et causant des dommages à celui-ci.</w:t>
      </w:r>
    </w:p>
    <w:p w14:paraId="61DFCE80" w14:textId="77777777" w:rsidR="001746C0" w:rsidRPr="001746C0" w:rsidRDefault="001746C0" w:rsidP="001746C0">
      <w:pPr>
        <w:rPr>
          <w:rFonts w:cs="Arial"/>
        </w:rPr>
      </w:pPr>
    </w:p>
    <w:p w14:paraId="040A9C9E" w14:textId="13525599" w:rsidR="007C4E02" w:rsidRDefault="007C4E02" w:rsidP="000837D1">
      <w:pPr>
        <w:pStyle w:val="Titre3"/>
      </w:pPr>
    </w:p>
    <w:p w14:paraId="5CBA839D" w14:textId="77777777" w:rsidR="007C7A54" w:rsidRDefault="007C7A54" w:rsidP="001746C0">
      <w:pPr>
        <w:rPr>
          <w:rFonts w:cs="Arial"/>
        </w:rPr>
      </w:pPr>
    </w:p>
    <w:p w14:paraId="6201E44B" w14:textId="57045840" w:rsidR="001746C0" w:rsidRPr="001746C0" w:rsidRDefault="001746C0" w:rsidP="001746C0">
      <w:pPr>
        <w:rPr>
          <w:rFonts w:cs="Arial"/>
        </w:rPr>
      </w:pPr>
      <w:r w:rsidRPr="001746C0">
        <w:rPr>
          <w:rFonts w:cs="Arial"/>
        </w:rPr>
        <w:t>Le titulaire garantit la personne publique contre les sinistres ayant leur origine dans le matériel qu'il fournit ou dans les agissements de ses préposés et affectant les locaux où ce matériel, y compris contre le recours des voisins.</w:t>
      </w:r>
    </w:p>
    <w:p w14:paraId="7DA00708" w14:textId="77777777" w:rsidR="001746C0" w:rsidRPr="001746C0" w:rsidRDefault="001746C0" w:rsidP="001746C0">
      <w:pPr>
        <w:rPr>
          <w:rFonts w:cs="Arial"/>
        </w:rPr>
      </w:pPr>
    </w:p>
    <w:p w14:paraId="7F3AAC6C" w14:textId="77777777" w:rsidR="001746C0" w:rsidRDefault="001746C0" w:rsidP="00E77F8E">
      <w:pPr>
        <w:pStyle w:val="Titre2"/>
      </w:pPr>
      <w:bookmarkStart w:id="23" w:name="_Toc202363526"/>
      <w:r w:rsidRPr="001746C0">
        <w:t>Assurances.</w:t>
      </w:r>
      <w:bookmarkEnd w:id="23"/>
    </w:p>
    <w:p w14:paraId="08F5A871" w14:textId="77777777" w:rsidR="001746C0" w:rsidRPr="001746C0" w:rsidRDefault="001746C0" w:rsidP="001746C0">
      <w:pPr>
        <w:rPr>
          <w:rFonts w:cs="Arial"/>
        </w:rPr>
      </w:pPr>
    </w:p>
    <w:p w14:paraId="6BA69E20" w14:textId="005D63BE" w:rsidR="007C4E02" w:rsidRDefault="001746C0" w:rsidP="000837D1">
      <w:pPr>
        <w:pStyle w:val="Titre3"/>
      </w:pPr>
      <w:r w:rsidRPr="001746C0">
        <w:t xml:space="preserve"> </w:t>
      </w:r>
    </w:p>
    <w:p w14:paraId="58CA0738" w14:textId="77777777" w:rsidR="007C7A54" w:rsidRDefault="007C7A54" w:rsidP="001746C0">
      <w:pPr>
        <w:rPr>
          <w:rFonts w:cs="Arial"/>
        </w:rPr>
      </w:pPr>
    </w:p>
    <w:p w14:paraId="534BBE9B" w14:textId="13B318C5" w:rsidR="001746C0" w:rsidRPr="001746C0" w:rsidRDefault="001746C0" w:rsidP="001746C0">
      <w:pPr>
        <w:rPr>
          <w:rFonts w:cs="Arial"/>
        </w:rPr>
      </w:pPr>
      <w:r w:rsidRPr="001746C0">
        <w:rPr>
          <w:rFonts w:cs="Arial"/>
        </w:rPr>
        <w:t xml:space="preserve">Conformément aux dispositions de l'article 9.1 </w:t>
      </w:r>
      <w:r w:rsidR="008563AE">
        <w:rPr>
          <w:rFonts w:cs="Arial"/>
        </w:rPr>
        <w:t xml:space="preserve">du </w:t>
      </w:r>
      <w:r w:rsidRPr="001746C0">
        <w:rPr>
          <w:rFonts w:cs="Arial"/>
        </w:rPr>
        <w:t>CCAG/PI, le titulaire doit contracter les assurances permettant de garantir sa responsabilité à l'égard de l’acheteur et des tiers, victimes d'accidents ou de dommages causés par l'exécution des prestations.</w:t>
      </w:r>
    </w:p>
    <w:p w14:paraId="1BDC2C0F" w14:textId="77777777" w:rsidR="001746C0" w:rsidRPr="001746C0" w:rsidRDefault="001746C0" w:rsidP="001746C0">
      <w:pPr>
        <w:rPr>
          <w:rFonts w:cs="Arial"/>
        </w:rPr>
      </w:pPr>
    </w:p>
    <w:p w14:paraId="350A3969" w14:textId="62AECC48" w:rsidR="007C4E02" w:rsidRDefault="007C4E02" w:rsidP="000837D1">
      <w:pPr>
        <w:pStyle w:val="Titre3"/>
      </w:pPr>
    </w:p>
    <w:p w14:paraId="78DC7E7E" w14:textId="77777777" w:rsidR="007C7A54" w:rsidRDefault="007C7A54" w:rsidP="001746C0">
      <w:pPr>
        <w:rPr>
          <w:rFonts w:cs="Arial"/>
        </w:rPr>
      </w:pPr>
    </w:p>
    <w:p w14:paraId="6892F691" w14:textId="1F1EBA44" w:rsidR="001746C0" w:rsidRPr="001746C0" w:rsidRDefault="001746C0" w:rsidP="001746C0">
      <w:pPr>
        <w:rPr>
          <w:rFonts w:cs="Arial"/>
        </w:rPr>
      </w:pPr>
      <w:r w:rsidRPr="001746C0">
        <w:rPr>
          <w:rFonts w:cs="Arial"/>
        </w:rPr>
        <w:t xml:space="preserve">Conformément aux dispositions de l’article 9.2 </w:t>
      </w:r>
      <w:r w:rsidR="008563AE">
        <w:rPr>
          <w:rFonts w:cs="Arial"/>
        </w:rPr>
        <w:t xml:space="preserve">du </w:t>
      </w:r>
      <w:r w:rsidRPr="001746C0">
        <w:rPr>
          <w:rFonts w:cs="Arial"/>
        </w:rPr>
        <w:t xml:space="preserve">CCAG/PI, il doit justifier dans un délai de quinze jours à compter de la notification </w:t>
      </w:r>
      <w:r w:rsidR="004B73D6" w:rsidRPr="008563AE">
        <w:rPr>
          <w:rFonts w:cs="Arial"/>
        </w:rPr>
        <w:t>de l’accord-cadre</w:t>
      </w:r>
      <w:r w:rsidRPr="00857CD3">
        <w:rPr>
          <w:rFonts w:cs="Arial"/>
          <w:color w:val="0070C0"/>
        </w:rPr>
        <w:t xml:space="preserve"> </w:t>
      </w:r>
      <w:r w:rsidRPr="001746C0">
        <w:rPr>
          <w:rFonts w:cs="Arial"/>
        </w:rPr>
        <w:t>et avant tout début d'exécution de celui-ci, qu'il est titulaire de ces contrats d'assurances, au moyen d'une attestation établissant l'étendue de la responsabilité de la garantie.</w:t>
      </w:r>
    </w:p>
    <w:p w14:paraId="6909FE93" w14:textId="77777777" w:rsidR="001746C0" w:rsidRPr="001746C0" w:rsidRDefault="001746C0" w:rsidP="001746C0">
      <w:pPr>
        <w:rPr>
          <w:rFonts w:cs="Arial"/>
        </w:rPr>
      </w:pPr>
    </w:p>
    <w:p w14:paraId="3F784ECE" w14:textId="4043CE14" w:rsidR="001746C0" w:rsidRPr="001746C0" w:rsidRDefault="001746C0" w:rsidP="001746C0">
      <w:pPr>
        <w:rPr>
          <w:rFonts w:cs="Arial"/>
        </w:rPr>
      </w:pPr>
      <w:r w:rsidRPr="001746C0">
        <w:rPr>
          <w:rFonts w:cs="Arial"/>
        </w:rPr>
        <w:t xml:space="preserve">A tout moment durant l'exécution </w:t>
      </w:r>
      <w:r w:rsidR="004B73D6" w:rsidRPr="008563AE">
        <w:rPr>
          <w:rFonts w:cs="Arial"/>
        </w:rPr>
        <w:t>de l’accord-cadre</w:t>
      </w:r>
      <w:r w:rsidRPr="001746C0">
        <w:rPr>
          <w:rFonts w:cs="Arial"/>
        </w:rPr>
        <w:t>, le titulaire doit être en mesure de produire cette attestation, sur demande de l’acheteur et dans un délai de quinze</w:t>
      </w:r>
      <w:r w:rsidR="008563AE">
        <w:rPr>
          <w:rFonts w:cs="Arial"/>
        </w:rPr>
        <w:t xml:space="preserve"> (15)</w:t>
      </w:r>
      <w:r w:rsidRPr="001746C0">
        <w:rPr>
          <w:rFonts w:cs="Arial"/>
        </w:rPr>
        <w:t xml:space="preserve"> jours à compter de la réception de la demande.</w:t>
      </w:r>
    </w:p>
    <w:p w14:paraId="057402EA" w14:textId="77777777" w:rsidR="001746C0" w:rsidRPr="001746C0" w:rsidRDefault="001746C0" w:rsidP="001746C0">
      <w:pPr>
        <w:rPr>
          <w:rFonts w:cs="Arial"/>
        </w:rPr>
      </w:pPr>
    </w:p>
    <w:p w14:paraId="4EA088D3" w14:textId="77777777" w:rsidR="001746C0" w:rsidRDefault="001746C0" w:rsidP="001E18C4">
      <w:pPr>
        <w:pStyle w:val="Titre1"/>
      </w:pPr>
      <w:bookmarkStart w:id="24" w:name="_Toc202363527"/>
      <w:r w:rsidRPr="001746C0">
        <w:t>SOUS-TRAITANCE DE PRESTATIONS.</w:t>
      </w:r>
      <w:bookmarkEnd w:id="24"/>
    </w:p>
    <w:p w14:paraId="7FADDADE" w14:textId="77777777" w:rsidR="001746C0" w:rsidRPr="001746C0" w:rsidRDefault="001746C0" w:rsidP="001746C0">
      <w:pPr>
        <w:rPr>
          <w:rFonts w:cs="Arial"/>
        </w:rPr>
      </w:pPr>
    </w:p>
    <w:p w14:paraId="4BB27D25" w14:textId="77777777" w:rsidR="001746C0" w:rsidRDefault="001746C0" w:rsidP="00E77F8E">
      <w:pPr>
        <w:pStyle w:val="Titre2"/>
      </w:pPr>
      <w:bookmarkStart w:id="25" w:name="_Toc202363528"/>
      <w:r w:rsidRPr="001746C0">
        <w:t>Généralités.</w:t>
      </w:r>
      <w:bookmarkEnd w:id="25"/>
    </w:p>
    <w:p w14:paraId="1977D015" w14:textId="77777777" w:rsidR="001746C0" w:rsidRPr="001746C0" w:rsidRDefault="001746C0" w:rsidP="001746C0">
      <w:pPr>
        <w:rPr>
          <w:rFonts w:cs="Arial"/>
        </w:rPr>
      </w:pPr>
    </w:p>
    <w:p w14:paraId="24766EBA" w14:textId="132D37B2" w:rsidR="001746C0" w:rsidRPr="001746C0" w:rsidRDefault="001746C0" w:rsidP="007C7A54">
      <w:pPr>
        <w:spacing w:after="120"/>
        <w:rPr>
          <w:rFonts w:cs="Arial"/>
        </w:rPr>
      </w:pPr>
      <w:r w:rsidRPr="001746C0">
        <w:rPr>
          <w:rFonts w:cs="Arial"/>
        </w:rPr>
        <w:t xml:space="preserve">Conformément à l’article 3.6 </w:t>
      </w:r>
      <w:r w:rsidR="008563AE" w:rsidRPr="008563AE">
        <w:rPr>
          <w:rFonts w:cs="Arial"/>
        </w:rPr>
        <w:t xml:space="preserve">du </w:t>
      </w:r>
      <w:r w:rsidRPr="008563AE">
        <w:rPr>
          <w:rFonts w:cs="Arial"/>
        </w:rPr>
        <w:t>CCAG/PI</w:t>
      </w:r>
      <w:r w:rsidRPr="001746C0">
        <w:rPr>
          <w:rFonts w:cs="Arial"/>
        </w:rPr>
        <w:t>, le titulaire peut sous-traiter l’exécution de certaines parties de son marché, sous réserve de l’acceptation du ou des sous-traitants par l’acheteur désigné à l’article 5.1 et de l’agrément par lui des conditions de paiement de chaque contrat de sous-traitance.</w:t>
      </w:r>
    </w:p>
    <w:p w14:paraId="3349136B" w14:textId="6F26FFEE" w:rsidR="001746C0" w:rsidRDefault="001746C0" w:rsidP="007C7A54">
      <w:pPr>
        <w:spacing w:after="120"/>
        <w:rPr>
          <w:rFonts w:cs="Arial"/>
        </w:rPr>
      </w:pPr>
      <w:r w:rsidRPr="001746C0">
        <w:rPr>
          <w:rFonts w:cs="Arial"/>
        </w:rPr>
        <w:t>En application des articles L. 2193-1 à L. 2193-14 et R. 2193-1 à R. 2193-22 du code de la commande publique, le sous-traitant doit remplir les condit</w:t>
      </w:r>
      <w:r w:rsidR="008563AE">
        <w:rPr>
          <w:rFonts w:cs="Arial"/>
        </w:rPr>
        <w:t xml:space="preserve">ions prévues par ces articles. </w:t>
      </w:r>
    </w:p>
    <w:p w14:paraId="157AB123" w14:textId="3ED7D46D" w:rsidR="001746C0" w:rsidRPr="001746C0" w:rsidRDefault="001746C0" w:rsidP="007C7A54">
      <w:pPr>
        <w:spacing w:after="120"/>
        <w:rPr>
          <w:rFonts w:cs="Arial"/>
        </w:rPr>
      </w:pPr>
      <w:r w:rsidRPr="001746C0">
        <w:rPr>
          <w:rFonts w:cs="Arial"/>
        </w:rPr>
        <w:t xml:space="preserve">En cas de sous-traitance, le titulaire garantit que les contrats passés avec ses éventuels sous-traitants tiennent compte des obligations nées du présent </w:t>
      </w:r>
      <w:r w:rsidR="008563AE">
        <w:rPr>
          <w:rFonts w:cs="Arial"/>
        </w:rPr>
        <w:t>accord-cadre</w:t>
      </w:r>
      <w:r w:rsidRPr="001746C0">
        <w:rPr>
          <w:rFonts w:cs="Arial"/>
        </w:rPr>
        <w:t>.</w:t>
      </w:r>
    </w:p>
    <w:p w14:paraId="1EEA4736" w14:textId="77777777" w:rsidR="001746C0" w:rsidRPr="001746C0" w:rsidRDefault="001746C0" w:rsidP="007C7A54">
      <w:pPr>
        <w:spacing w:after="120"/>
        <w:rPr>
          <w:rFonts w:cs="Arial"/>
        </w:rPr>
      </w:pPr>
      <w:r w:rsidRPr="001746C0">
        <w:rPr>
          <w:rFonts w:cs="Arial"/>
        </w:rPr>
        <w:t>L’acheteur peut, s’il le souhaite, demander communication du contrat de sous-traitance au moment de la présentation du sous-traitant et en intégrer certains aspects dans l’acte spécial de sous-traitance.</w:t>
      </w:r>
    </w:p>
    <w:p w14:paraId="1CBA9EA3" w14:textId="77777777" w:rsidR="001746C0" w:rsidRPr="001746C0" w:rsidRDefault="001746C0" w:rsidP="007C7A54">
      <w:pPr>
        <w:spacing w:after="0"/>
        <w:rPr>
          <w:rFonts w:cs="Arial"/>
        </w:rPr>
      </w:pPr>
      <w:r w:rsidRPr="001746C0">
        <w:rPr>
          <w:rFonts w:cs="Arial"/>
        </w:rPr>
        <w:lastRenderedPageBreak/>
        <w:t xml:space="preserve">Conformément aux dispositions de l’article R. 2193-9 du code de la commande publique, lorsque le montant de la sous-traitance apparaît anormalement bas, l’acheteur met en œuvre les dispositions des articles R. 2152-3 à R. 2152-5 du même code. </w:t>
      </w:r>
    </w:p>
    <w:p w14:paraId="3E6499A6" w14:textId="77777777" w:rsidR="001746C0" w:rsidRPr="001746C0" w:rsidRDefault="001746C0" w:rsidP="001746C0">
      <w:pPr>
        <w:rPr>
          <w:rFonts w:cs="Arial"/>
        </w:rPr>
      </w:pPr>
    </w:p>
    <w:p w14:paraId="34674541" w14:textId="2B96AB8A" w:rsidR="001746C0" w:rsidRDefault="001746C0" w:rsidP="00E77F8E">
      <w:pPr>
        <w:pStyle w:val="Titre2"/>
      </w:pPr>
      <w:bookmarkStart w:id="26" w:name="_Toc202363529"/>
      <w:r w:rsidRPr="001746C0">
        <w:t xml:space="preserve">Déclaration de sous-traitance avant notification </w:t>
      </w:r>
      <w:r w:rsidR="004B73D6" w:rsidRPr="008563AE">
        <w:t>de l’accord-cadre</w:t>
      </w:r>
      <w:r w:rsidRPr="001746C0">
        <w:t>.</w:t>
      </w:r>
      <w:bookmarkEnd w:id="26"/>
    </w:p>
    <w:p w14:paraId="78D8A12E" w14:textId="77777777" w:rsidR="001746C0" w:rsidRPr="001746C0" w:rsidRDefault="001746C0" w:rsidP="001746C0">
      <w:pPr>
        <w:rPr>
          <w:rFonts w:cs="Arial"/>
        </w:rPr>
      </w:pPr>
    </w:p>
    <w:p w14:paraId="29AC685C" w14:textId="10EC130D" w:rsidR="001746C0" w:rsidRPr="001746C0" w:rsidRDefault="001746C0" w:rsidP="001746C0">
      <w:pPr>
        <w:rPr>
          <w:rFonts w:cs="Arial"/>
        </w:rPr>
      </w:pPr>
      <w:r w:rsidRPr="001746C0">
        <w:rPr>
          <w:rFonts w:cs="Arial"/>
        </w:rPr>
        <w:t xml:space="preserve">La signature </w:t>
      </w:r>
      <w:r w:rsidR="004B73D6" w:rsidRPr="008563AE">
        <w:rPr>
          <w:rFonts w:cs="Arial"/>
        </w:rPr>
        <w:t>de l’accord-cadre</w:t>
      </w:r>
      <w:r w:rsidRPr="008563AE">
        <w:rPr>
          <w:rFonts w:cs="Arial"/>
        </w:rPr>
        <w:t xml:space="preserve"> </w:t>
      </w:r>
      <w:r w:rsidRPr="001746C0">
        <w:rPr>
          <w:rFonts w:cs="Arial"/>
        </w:rPr>
        <w:t xml:space="preserve">vaut acceptation des sous-traitants déclarés avant notification </w:t>
      </w:r>
      <w:r w:rsidR="004B73D6" w:rsidRPr="008563AE">
        <w:rPr>
          <w:rFonts w:cs="Arial"/>
        </w:rPr>
        <w:t>de l’accord-cadre</w:t>
      </w:r>
      <w:r w:rsidRPr="008563AE">
        <w:rPr>
          <w:rFonts w:cs="Arial"/>
        </w:rPr>
        <w:t xml:space="preserve"> </w:t>
      </w:r>
      <w:r w:rsidRPr="001746C0">
        <w:rPr>
          <w:rFonts w:cs="Arial"/>
        </w:rPr>
        <w:t>et agrément de leurs conditions de paiement.</w:t>
      </w:r>
    </w:p>
    <w:p w14:paraId="562C54A2" w14:textId="77777777" w:rsidR="001746C0" w:rsidRPr="001746C0" w:rsidRDefault="001746C0" w:rsidP="001746C0">
      <w:pPr>
        <w:rPr>
          <w:rFonts w:cs="Arial"/>
        </w:rPr>
      </w:pPr>
    </w:p>
    <w:p w14:paraId="7DB7A211" w14:textId="1ACD95E0" w:rsidR="001746C0" w:rsidRDefault="001746C0" w:rsidP="00E77F8E">
      <w:pPr>
        <w:pStyle w:val="Titre2"/>
      </w:pPr>
      <w:bookmarkStart w:id="27" w:name="_Toc202363530"/>
      <w:r w:rsidRPr="001746C0">
        <w:t xml:space="preserve">Déclaration de sous-traitance après notification </w:t>
      </w:r>
      <w:r w:rsidR="004B73D6" w:rsidRPr="008563AE">
        <w:t>de l’accord-cadre</w:t>
      </w:r>
      <w:r w:rsidRPr="001746C0">
        <w:t>.</w:t>
      </w:r>
      <w:bookmarkEnd w:id="27"/>
    </w:p>
    <w:p w14:paraId="08D15081" w14:textId="77777777" w:rsidR="001746C0" w:rsidRPr="001746C0" w:rsidRDefault="001746C0" w:rsidP="001746C0">
      <w:pPr>
        <w:rPr>
          <w:rFonts w:cs="Arial"/>
        </w:rPr>
      </w:pPr>
    </w:p>
    <w:p w14:paraId="610A0EBF" w14:textId="77777777" w:rsidR="001746C0" w:rsidRPr="001746C0" w:rsidRDefault="001746C0" w:rsidP="007C7A54">
      <w:pPr>
        <w:spacing w:after="120"/>
        <w:rPr>
          <w:rFonts w:cs="Arial"/>
        </w:rPr>
      </w:pPr>
      <w:r w:rsidRPr="001746C0">
        <w:rPr>
          <w:rFonts w:cs="Arial"/>
        </w:rPr>
        <w:t>Si un sous-traitant est introduit en cours de marché, le titulaire a l’obligation de le déclarer et de faire agréer ses conditions de paiement.</w:t>
      </w:r>
    </w:p>
    <w:p w14:paraId="59E4A3D4" w14:textId="595F49CB" w:rsidR="001746C0" w:rsidRPr="001746C0" w:rsidRDefault="001746C0" w:rsidP="007C7A54">
      <w:pPr>
        <w:spacing w:after="120"/>
        <w:rPr>
          <w:rFonts w:cs="Arial"/>
        </w:rPr>
      </w:pPr>
      <w:r w:rsidRPr="001746C0">
        <w:rPr>
          <w:rFonts w:cs="Arial"/>
        </w:rPr>
        <w:t xml:space="preserve">Les demandes d’acceptation de sous-traitants doivent être adressées par lettre recommandée avec avis de réception </w:t>
      </w:r>
      <w:r w:rsidR="001B244D">
        <w:rPr>
          <w:rFonts w:cs="Arial"/>
        </w:rPr>
        <w:t xml:space="preserve">ou courriel avec accusé de réception </w:t>
      </w:r>
      <w:r w:rsidRPr="001746C0">
        <w:rPr>
          <w:rFonts w:cs="Arial"/>
        </w:rPr>
        <w:t>ou remises contre récépissé à l’acheteur désigné à l’article 5.1 ou son représentant.</w:t>
      </w:r>
    </w:p>
    <w:p w14:paraId="1BF09359" w14:textId="6A122848" w:rsidR="001746C0" w:rsidRDefault="001746C0" w:rsidP="001746C0">
      <w:pPr>
        <w:rPr>
          <w:rFonts w:cs="Arial"/>
        </w:rPr>
      </w:pPr>
      <w:r w:rsidRPr="001746C0">
        <w:rPr>
          <w:rFonts w:cs="Arial"/>
        </w:rPr>
        <w:t>A cette fin, le titulaire adressera une « Déclarati</w:t>
      </w:r>
      <w:r w:rsidR="007C4E02">
        <w:rPr>
          <w:rFonts w:cs="Arial"/>
        </w:rPr>
        <w:t>on de sous-traitant »</w:t>
      </w:r>
      <w:r w:rsidRPr="001746C0">
        <w:rPr>
          <w:rFonts w:cs="Arial"/>
        </w:rPr>
        <w:t xml:space="preserve"> Cette déclaration comprend les renseignements figurant à l’article R. 2193-1 du</w:t>
      </w:r>
      <w:r w:rsidR="008563AE">
        <w:rPr>
          <w:rFonts w:cs="Arial"/>
        </w:rPr>
        <w:t xml:space="preserve"> code de la commande publique. </w:t>
      </w:r>
    </w:p>
    <w:p w14:paraId="77517F7E" w14:textId="77777777" w:rsidR="001746C0" w:rsidRPr="001746C0" w:rsidRDefault="001746C0" w:rsidP="001746C0">
      <w:pPr>
        <w:rPr>
          <w:rFonts w:cs="Arial"/>
        </w:rPr>
      </w:pPr>
    </w:p>
    <w:p w14:paraId="0C94ED87" w14:textId="77777777" w:rsidR="001746C0" w:rsidRDefault="001746C0" w:rsidP="00E77F8E">
      <w:pPr>
        <w:pStyle w:val="Titre2"/>
      </w:pPr>
      <w:bookmarkStart w:id="28" w:name="_Toc202363531"/>
      <w:r w:rsidRPr="001746C0">
        <w:t>Responsabilité du titulaire envers l’acheteur et le sous-traitant.</w:t>
      </w:r>
      <w:bookmarkEnd w:id="28"/>
    </w:p>
    <w:p w14:paraId="4869051F" w14:textId="77777777" w:rsidR="001746C0" w:rsidRPr="001746C0" w:rsidRDefault="001746C0" w:rsidP="001746C0">
      <w:pPr>
        <w:rPr>
          <w:rFonts w:cs="Arial"/>
        </w:rPr>
      </w:pPr>
    </w:p>
    <w:p w14:paraId="7FF64F20" w14:textId="77777777" w:rsidR="001746C0" w:rsidRPr="001746C0" w:rsidRDefault="001746C0" w:rsidP="007C7A54">
      <w:pPr>
        <w:spacing w:after="120"/>
        <w:rPr>
          <w:rFonts w:cs="Arial"/>
        </w:rPr>
      </w:pPr>
      <w:r w:rsidRPr="001746C0">
        <w:rPr>
          <w:rFonts w:cs="Arial"/>
        </w:rPr>
        <w:t xml:space="preserve">Le titulaire a recours à la sous-traitance sous sa responsabilité et demeure personnellement responsable de l'exécution devant le maître d'ouvrage de toutes les obligations de celui-ci (articles L. 2193-1 à L. 2193-14 et R. 2193-1 à R. 2193-22 du code de la commande publique.) </w:t>
      </w:r>
    </w:p>
    <w:p w14:paraId="274668CD" w14:textId="77777777" w:rsidR="001746C0" w:rsidRPr="001746C0" w:rsidRDefault="001746C0" w:rsidP="007C7A54">
      <w:pPr>
        <w:spacing w:after="120"/>
        <w:rPr>
          <w:rFonts w:cs="Arial"/>
        </w:rPr>
      </w:pPr>
      <w:r w:rsidRPr="001746C0">
        <w:rPr>
          <w:rFonts w:cs="Arial"/>
        </w:rPr>
        <w:t>Il répond notamment des fautes ou malfaçons commises par son sous-traitant.</w:t>
      </w:r>
    </w:p>
    <w:p w14:paraId="532F42C9" w14:textId="74469EB0" w:rsidR="001746C0" w:rsidRPr="001746C0" w:rsidRDefault="001746C0" w:rsidP="001746C0">
      <w:pPr>
        <w:rPr>
          <w:rFonts w:cs="Arial"/>
        </w:rPr>
      </w:pPr>
      <w:r w:rsidRPr="001746C0">
        <w:rPr>
          <w:rFonts w:cs="Arial"/>
        </w:rPr>
        <w:t xml:space="preserve">Le titulaire </w:t>
      </w:r>
      <w:r w:rsidR="004B73D6" w:rsidRPr="008563AE">
        <w:rPr>
          <w:rFonts w:cs="Arial"/>
        </w:rPr>
        <w:t>de l’accord-cadre</w:t>
      </w:r>
      <w:r w:rsidRPr="00857CD3">
        <w:rPr>
          <w:rFonts w:cs="Arial"/>
          <w:color w:val="0070C0"/>
        </w:rPr>
        <w:t xml:space="preserve"> </w:t>
      </w:r>
      <w:r w:rsidRPr="001746C0">
        <w:rPr>
          <w:rFonts w:cs="Arial"/>
        </w:rPr>
        <w:t>reste intégralement tenu envers son sous-traitant qui n'aurait pas été agréé et il doit s’acquitter de ses obligations contractuelles, notamment financières à son égard.</w:t>
      </w:r>
    </w:p>
    <w:p w14:paraId="5721E957" w14:textId="77777777" w:rsidR="001746C0" w:rsidRPr="001746C0" w:rsidRDefault="001746C0" w:rsidP="001746C0">
      <w:pPr>
        <w:rPr>
          <w:rFonts w:cs="Arial"/>
        </w:rPr>
      </w:pPr>
    </w:p>
    <w:p w14:paraId="4B01A405" w14:textId="77777777" w:rsidR="001746C0" w:rsidRDefault="001746C0" w:rsidP="00E77F8E">
      <w:pPr>
        <w:pStyle w:val="Titre2"/>
      </w:pPr>
      <w:bookmarkStart w:id="29" w:name="_Toc202363532"/>
      <w:r w:rsidRPr="001746C0">
        <w:t>Modification dans la répartition entre titulaire et sous-traitant.</w:t>
      </w:r>
      <w:bookmarkEnd w:id="29"/>
    </w:p>
    <w:p w14:paraId="18FE1F7F" w14:textId="77777777" w:rsidR="001746C0" w:rsidRPr="001746C0" w:rsidRDefault="001746C0" w:rsidP="001746C0">
      <w:pPr>
        <w:rPr>
          <w:rFonts w:cs="Arial"/>
        </w:rPr>
      </w:pPr>
    </w:p>
    <w:p w14:paraId="680B1025" w14:textId="77777777" w:rsidR="001746C0" w:rsidRPr="001746C0" w:rsidRDefault="001746C0" w:rsidP="001746C0">
      <w:pPr>
        <w:rPr>
          <w:rFonts w:cs="Arial"/>
        </w:rPr>
      </w:pPr>
      <w:r w:rsidRPr="001746C0">
        <w:rPr>
          <w:rFonts w:cs="Arial"/>
        </w:rPr>
        <w:t>Toute modification dans la répartition entre titulaire et sous-traitant doit faire l'objet d'un acte spécial modificatif.</w:t>
      </w:r>
    </w:p>
    <w:p w14:paraId="0B774073" w14:textId="77777777" w:rsidR="001746C0" w:rsidRPr="001746C0" w:rsidRDefault="001746C0" w:rsidP="001746C0">
      <w:pPr>
        <w:rPr>
          <w:rFonts w:cs="Arial"/>
        </w:rPr>
      </w:pPr>
    </w:p>
    <w:p w14:paraId="78F0298E" w14:textId="77777777" w:rsidR="001746C0" w:rsidRDefault="001746C0" w:rsidP="001E18C4">
      <w:pPr>
        <w:pStyle w:val="Titre1"/>
      </w:pPr>
      <w:bookmarkStart w:id="30" w:name="_Toc202363533"/>
      <w:r w:rsidRPr="001746C0">
        <w:t>LIVRABLES</w:t>
      </w:r>
      <w:bookmarkEnd w:id="30"/>
    </w:p>
    <w:p w14:paraId="04DAED81" w14:textId="39CF831E" w:rsidR="001746C0" w:rsidRDefault="001746C0" w:rsidP="001746C0">
      <w:pPr>
        <w:rPr>
          <w:rFonts w:cs="Arial"/>
        </w:rPr>
      </w:pPr>
    </w:p>
    <w:p w14:paraId="0E75BE78" w14:textId="77777777" w:rsidR="00FE782D" w:rsidRDefault="00FE782D" w:rsidP="00FE782D">
      <w:r w:rsidRPr="009E79BF">
        <w:t xml:space="preserve">L’ensemble des documents à fournir par le titulaire au titre </w:t>
      </w:r>
      <w:r>
        <w:t>de l’accord-cadre</w:t>
      </w:r>
      <w:r w:rsidRPr="009E79BF">
        <w:t xml:space="preserve"> est livré à destination,</w:t>
      </w:r>
      <w:r>
        <w:t xml:space="preserve"> aux personnes et</w:t>
      </w:r>
      <w:r w:rsidRPr="009E79BF">
        <w:t xml:space="preserve"> dans les délais indiqués ci-dessous. </w:t>
      </w:r>
      <w:r>
        <w:t>Le tableau ci-dessous récapitule les livrables prévus au titre de l’accord-cadre et leurs délais de livraison.</w:t>
      </w:r>
    </w:p>
    <w:p w14:paraId="6698870C" w14:textId="77777777" w:rsidR="00775F32" w:rsidRDefault="00775F32" w:rsidP="00775F32">
      <w:pPr>
        <w:keepNext/>
        <w:rPr>
          <w:rFonts w:cs="Arial"/>
          <w:color w:val="000000"/>
        </w:rPr>
      </w:pPr>
    </w:p>
    <w:p w14:paraId="40991AE7" w14:textId="61386CC6" w:rsidR="00FE782D" w:rsidRDefault="00775F32" w:rsidP="00FE782D">
      <w:pPr>
        <w:keepNext/>
        <w:rPr>
          <w:rFonts w:cs="Arial"/>
          <w:color w:val="000000"/>
        </w:rPr>
      </w:pPr>
      <w:r w:rsidRPr="00B61E47">
        <w:rPr>
          <w:rFonts w:cs="Arial"/>
          <w:b/>
          <w:color w:val="000000"/>
          <w:u w:val="single"/>
        </w:rPr>
        <w:t xml:space="preserve">Pour </w:t>
      </w:r>
      <w:r w:rsidR="00113901">
        <w:rPr>
          <w:rFonts w:cs="Arial"/>
          <w:b/>
          <w:color w:val="000000"/>
          <w:u w:val="single"/>
        </w:rPr>
        <w:t>chaque</w:t>
      </w:r>
      <w:r w:rsidRPr="00B61E47">
        <w:rPr>
          <w:rFonts w:cs="Arial"/>
          <w:b/>
          <w:color w:val="000000"/>
          <w:u w:val="single"/>
        </w:rPr>
        <w:t xml:space="preserve"> période</w:t>
      </w:r>
      <w:r w:rsidR="00FE782D">
        <w:rPr>
          <w:rFonts w:cs="Arial"/>
          <w:b/>
          <w:color w:val="000000"/>
          <w:u w:val="single"/>
        </w:rPr>
        <w:t xml:space="preserve"> d’exécution</w:t>
      </w:r>
      <w:r w:rsidR="00FE782D">
        <w:rPr>
          <w:rFonts w:cs="Arial"/>
          <w:color w:val="000000"/>
        </w:rPr>
        <w:t> :</w:t>
      </w:r>
    </w:p>
    <w:p w14:paraId="6EDD7D54" w14:textId="77777777" w:rsidR="00FE782D" w:rsidRDefault="00FE782D" w:rsidP="00FE782D">
      <w:pPr>
        <w:keepNext/>
        <w:rPr>
          <w:rFonts w:cs="Arial"/>
          <w:color w:val="000000"/>
        </w:rPr>
      </w:pPr>
    </w:p>
    <w:p w14:paraId="5D8EDC31" w14:textId="66CA02E2" w:rsidR="00FE782D" w:rsidRDefault="00FE782D" w:rsidP="00FE782D">
      <w:pPr>
        <w:keepNext/>
        <w:rPr>
          <w:rFonts w:cs="Arial"/>
          <w:color w:val="000000"/>
        </w:rPr>
      </w:pPr>
      <w:r w:rsidRPr="002B649C">
        <w:rPr>
          <w:rFonts w:cs="Arial"/>
          <w:color w:val="000000"/>
          <w:u w:val="single"/>
        </w:rPr>
        <w:t>Au titre des postes forfaitaires</w:t>
      </w:r>
      <w:r w:rsidRPr="002B649C">
        <w:rPr>
          <w:rFonts w:cs="Arial"/>
          <w:color w:val="000000"/>
        </w:rPr>
        <w:t> :</w:t>
      </w:r>
    </w:p>
    <w:p w14:paraId="0481CAFA" w14:textId="77777777" w:rsidR="00775F32" w:rsidRDefault="00775F32" w:rsidP="00775F32">
      <w:pPr>
        <w:rPr>
          <w:rFonts w:cs="Arial"/>
          <w:color w:val="000000"/>
        </w:rPr>
      </w:pPr>
    </w:p>
    <w:tbl>
      <w:tblPr>
        <w:tblW w:w="94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
        <w:gridCol w:w="1124"/>
        <w:gridCol w:w="3532"/>
        <w:gridCol w:w="2458"/>
        <w:gridCol w:w="1491"/>
      </w:tblGrid>
      <w:tr w:rsidR="00F92A73" w:rsidRPr="00544BE3" w14:paraId="79A38DC3" w14:textId="04C3BDA5" w:rsidTr="007C7A54">
        <w:trPr>
          <w:tblHeader/>
          <w:jc w:val="center"/>
        </w:trPr>
        <w:tc>
          <w:tcPr>
            <w:tcW w:w="872" w:type="dxa"/>
            <w:shd w:val="clear" w:color="auto" w:fill="F7CAAC" w:themeFill="accent2" w:themeFillTint="66"/>
            <w:vAlign w:val="center"/>
          </w:tcPr>
          <w:p w14:paraId="2B5479E4" w14:textId="0AB29AEF" w:rsidR="00F92A73" w:rsidRPr="00544BE3" w:rsidRDefault="00F92A73" w:rsidP="007C7A54">
            <w:pPr>
              <w:spacing w:before="60" w:after="60"/>
              <w:jc w:val="center"/>
              <w:rPr>
                <w:rFonts w:cs="Arial"/>
                <w:b/>
              </w:rPr>
            </w:pPr>
            <w:r w:rsidRPr="00544BE3">
              <w:rPr>
                <w:rFonts w:cs="Arial"/>
                <w:b/>
              </w:rPr>
              <w:t>Poste</w:t>
            </w:r>
            <w:r w:rsidR="00CE3545">
              <w:rPr>
                <w:rFonts w:cs="Arial"/>
                <w:b/>
              </w:rPr>
              <w:t>s</w:t>
            </w:r>
          </w:p>
        </w:tc>
        <w:tc>
          <w:tcPr>
            <w:tcW w:w="1124" w:type="dxa"/>
            <w:shd w:val="clear" w:color="auto" w:fill="F7CAAC" w:themeFill="accent2" w:themeFillTint="66"/>
            <w:vAlign w:val="center"/>
          </w:tcPr>
          <w:p w14:paraId="62D4D9D2" w14:textId="77777777" w:rsidR="00F92A73" w:rsidRPr="00544BE3" w:rsidRDefault="00F92A73" w:rsidP="007C7A54">
            <w:pPr>
              <w:spacing w:before="60" w:after="60"/>
              <w:jc w:val="center"/>
              <w:rPr>
                <w:rFonts w:cs="Arial"/>
                <w:b/>
              </w:rPr>
            </w:pPr>
            <w:r w:rsidRPr="00544BE3">
              <w:rPr>
                <w:rFonts w:cs="Arial"/>
                <w:b/>
              </w:rPr>
              <w:t>Numéro du livrable</w:t>
            </w:r>
          </w:p>
        </w:tc>
        <w:tc>
          <w:tcPr>
            <w:tcW w:w="3532" w:type="dxa"/>
            <w:shd w:val="clear" w:color="auto" w:fill="F7CAAC" w:themeFill="accent2" w:themeFillTint="66"/>
            <w:vAlign w:val="center"/>
          </w:tcPr>
          <w:p w14:paraId="1AB53DC2" w14:textId="77777777" w:rsidR="00F92A73" w:rsidRPr="00544BE3" w:rsidRDefault="00F92A73" w:rsidP="007C7A54">
            <w:pPr>
              <w:spacing w:before="60" w:after="60"/>
              <w:jc w:val="center"/>
              <w:rPr>
                <w:rFonts w:cs="Arial"/>
                <w:b/>
              </w:rPr>
            </w:pPr>
            <w:r w:rsidRPr="00544BE3">
              <w:rPr>
                <w:rFonts w:cs="Arial"/>
                <w:b/>
              </w:rPr>
              <w:t>Livrable sous format électronique PDF</w:t>
            </w:r>
          </w:p>
        </w:tc>
        <w:tc>
          <w:tcPr>
            <w:tcW w:w="2458" w:type="dxa"/>
            <w:shd w:val="clear" w:color="auto" w:fill="F7CAAC" w:themeFill="accent2" w:themeFillTint="66"/>
            <w:vAlign w:val="center"/>
          </w:tcPr>
          <w:p w14:paraId="360F079B" w14:textId="77777777" w:rsidR="00F92A73" w:rsidRPr="00544BE3" w:rsidRDefault="00F92A73" w:rsidP="007C7A54">
            <w:pPr>
              <w:spacing w:before="60" w:after="60"/>
              <w:jc w:val="center"/>
              <w:rPr>
                <w:rFonts w:cs="Arial"/>
                <w:b/>
              </w:rPr>
            </w:pPr>
            <w:r w:rsidRPr="00544BE3">
              <w:rPr>
                <w:rFonts w:cs="Arial"/>
                <w:b/>
              </w:rPr>
              <w:t xml:space="preserve">Délais maximum d’exécution (en </w:t>
            </w:r>
            <w:r>
              <w:rPr>
                <w:rFonts w:cs="Arial"/>
                <w:b/>
              </w:rPr>
              <w:t>mois/</w:t>
            </w:r>
            <w:r w:rsidRPr="00544BE3">
              <w:rPr>
                <w:rFonts w:cs="Arial"/>
                <w:b/>
              </w:rPr>
              <w:t>jours calendaires)</w:t>
            </w:r>
          </w:p>
        </w:tc>
        <w:tc>
          <w:tcPr>
            <w:tcW w:w="1491" w:type="dxa"/>
            <w:shd w:val="clear" w:color="auto" w:fill="F7CAAC" w:themeFill="accent2" w:themeFillTint="66"/>
            <w:vAlign w:val="center"/>
          </w:tcPr>
          <w:p w14:paraId="644F0B40" w14:textId="60DE5052" w:rsidR="00F92A73" w:rsidRPr="00544BE3" w:rsidRDefault="00F92A73" w:rsidP="007C7A54">
            <w:pPr>
              <w:spacing w:before="60" w:after="60"/>
              <w:ind w:right="19"/>
              <w:jc w:val="center"/>
              <w:rPr>
                <w:rFonts w:cs="Arial"/>
                <w:b/>
              </w:rPr>
            </w:pPr>
            <w:r>
              <w:rPr>
                <w:rFonts w:cs="Arial"/>
                <w:b/>
              </w:rPr>
              <w:t>RPD</w:t>
            </w:r>
          </w:p>
        </w:tc>
      </w:tr>
      <w:tr w:rsidR="005906CC" w:rsidRPr="00544BE3" w14:paraId="5E76314C" w14:textId="476F8BD0" w:rsidTr="007C7A54">
        <w:trPr>
          <w:jc w:val="center"/>
        </w:trPr>
        <w:tc>
          <w:tcPr>
            <w:tcW w:w="872" w:type="dxa"/>
            <w:vMerge w:val="restart"/>
            <w:shd w:val="clear" w:color="auto" w:fill="auto"/>
            <w:vAlign w:val="center"/>
          </w:tcPr>
          <w:p w14:paraId="1282647C" w14:textId="77777777" w:rsidR="005906CC" w:rsidRPr="00544BE3" w:rsidRDefault="005906CC" w:rsidP="007C7A54">
            <w:pPr>
              <w:spacing w:before="60" w:after="60"/>
              <w:jc w:val="center"/>
              <w:rPr>
                <w:rFonts w:cs="Arial"/>
                <w:b/>
              </w:rPr>
            </w:pPr>
            <w:r w:rsidRPr="00544BE3">
              <w:rPr>
                <w:rFonts w:cs="Arial"/>
                <w:b/>
              </w:rPr>
              <w:t>PF1</w:t>
            </w:r>
          </w:p>
        </w:tc>
        <w:tc>
          <w:tcPr>
            <w:tcW w:w="1124" w:type="dxa"/>
            <w:shd w:val="clear" w:color="auto" w:fill="auto"/>
            <w:vAlign w:val="center"/>
          </w:tcPr>
          <w:p w14:paraId="2F55993A" w14:textId="274D7196" w:rsidR="005906CC" w:rsidRPr="00544BE3" w:rsidRDefault="005906CC" w:rsidP="007C7A54">
            <w:pPr>
              <w:spacing w:before="60" w:after="60"/>
              <w:jc w:val="center"/>
              <w:rPr>
                <w:rFonts w:cs="Arial"/>
                <w:b/>
              </w:rPr>
            </w:pPr>
            <w:r w:rsidRPr="00351647">
              <w:rPr>
                <w:rFonts w:cs="Arial"/>
              </w:rPr>
              <w:t>F</w:t>
            </w:r>
            <w:r w:rsidR="00EC5013">
              <w:rPr>
                <w:rFonts w:cs="Arial"/>
              </w:rPr>
              <w:t>x</w:t>
            </w:r>
            <w:r w:rsidR="00746650">
              <w:rPr>
                <w:rFonts w:cs="Arial"/>
              </w:rPr>
              <w:t>.</w:t>
            </w:r>
            <w:r w:rsidRPr="00351647">
              <w:rPr>
                <w:rFonts w:cs="Arial"/>
              </w:rPr>
              <w:t>1</w:t>
            </w:r>
          </w:p>
        </w:tc>
        <w:tc>
          <w:tcPr>
            <w:tcW w:w="3532" w:type="dxa"/>
            <w:shd w:val="clear" w:color="auto" w:fill="auto"/>
            <w:vAlign w:val="center"/>
          </w:tcPr>
          <w:p w14:paraId="01E4180C" w14:textId="0519919A" w:rsidR="005906CC" w:rsidRPr="00544BE3" w:rsidRDefault="005906CC" w:rsidP="007C7A54">
            <w:pPr>
              <w:spacing w:before="60" w:after="60"/>
              <w:jc w:val="left"/>
              <w:rPr>
                <w:rFonts w:cs="Arial"/>
                <w:b/>
              </w:rPr>
            </w:pPr>
            <w:r>
              <w:rPr>
                <w:rFonts w:cs="Arial"/>
              </w:rPr>
              <w:t>Un (1) compte-rendu réunion de lancement</w:t>
            </w:r>
          </w:p>
        </w:tc>
        <w:tc>
          <w:tcPr>
            <w:tcW w:w="2458" w:type="dxa"/>
            <w:shd w:val="clear" w:color="auto" w:fill="auto"/>
            <w:vAlign w:val="center"/>
          </w:tcPr>
          <w:p w14:paraId="267B2CE6" w14:textId="77777777" w:rsidR="005906CC" w:rsidRPr="00544BE3" w:rsidRDefault="005906CC" w:rsidP="007C7A54">
            <w:pPr>
              <w:spacing w:before="60" w:after="60"/>
              <w:jc w:val="center"/>
              <w:rPr>
                <w:rFonts w:cs="Arial"/>
                <w:b/>
              </w:rPr>
            </w:pPr>
            <w:r>
              <w:rPr>
                <w:rFonts w:cs="Arial"/>
              </w:rPr>
              <w:t>7 jours après la réunion de lancement</w:t>
            </w:r>
          </w:p>
        </w:tc>
        <w:tc>
          <w:tcPr>
            <w:tcW w:w="1491" w:type="dxa"/>
            <w:vAlign w:val="center"/>
          </w:tcPr>
          <w:p w14:paraId="1D53842E" w14:textId="77777777" w:rsidR="005906CC" w:rsidRDefault="005906CC" w:rsidP="007C7A54">
            <w:pPr>
              <w:spacing w:before="60" w:after="60"/>
              <w:ind w:right="3151"/>
              <w:jc w:val="center"/>
              <w:rPr>
                <w:rFonts w:cs="Arial"/>
              </w:rPr>
            </w:pPr>
          </w:p>
        </w:tc>
      </w:tr>
      <w:tr w:rsidR="007A05D8" w:rsidRPr="00544BE3" w14:paraId="44BA75C4" w14:textId="2802957B" w:rsidTr="007C7A54">
        <w:trPr>
          <w:jc w:val="center"/>
        </w:trPr>
        <w:tc>
          <w:tcPr>
            <w:tcW w:w="872" w:type="dxa"/>
            <w:vMerge/>
            <w:shd w:val="clear" w:color="auto" w:fill="auto"/>
            <w:vAlign w:val="center"/>
          </w:tcPr>
          <w:p w14:paraId="774E14DC" w14:textId="77777777" w:rsidR="007A05D8" w:rsidRPr="00544BE3" w:rsidRDefault="007A05D8" w:rsidP="007C7A54">
            <w:pPr>
              <w:spacing w:before="60" w:after="60"/>
              <w:jc w:val="center"/>
              <w:rPr>
                <w:rFonts w:cs="Arial"/>
                <w:b/>
              </w:rPr>
            </w:pPr>
          </w:p>
        </w:tc>
        <w:tc>
          <w:tcPr>
            <w:tcW w:w="1124" w:type="dxa"/>
            <w:shd w:val="clear" w:color="auto" w:fill="auto"/>
            <w:vAlign w:val="center"/>
          </w:tcPr>
          <w:p w14:paraId="09833D7A" w14:textId="0D6A752B" w:rsidR="007A05D8" w:rsidRPr="00544BE3" w:rsidRDefault="007A05D8" w:rsidP="007C7A54">
            <w:pPr>
              <w:spacing w:before="60" w:after="60"/>
              <w:jc w:val="center"/>
              <w:rPr>
                <w:rFonts w:cs="Arial"/>
                <w:b/>
              </w:rPr>
            </w:pPr>
            <w:r>
              <w:rPr>
                <w:rFonts w:cs="Arial"/>
              </w:rPr>
              <w:t>Fx.2</w:t>
            </w:r>
          </w:p>
        </w:tc>
        <w:tc>
          <w:tcPr>
            <w:tcW w:w="3532" w:type="dxa"/>
            <w:shd w:val="clear" w:color="auto" w:fill="auto"/>
            <w:vAlign w:val="center"/>
          </w:tcPr>
          <w:p w14:paraId="0ADA270C" w14:textId="4AEFB19F" w:rsidR="007A05D8" w:rsidRPr="00544BE3" w:rsidRDefault="007A05D8" w:rsidP="007C7A54">
            <w:pPr>
              <w:spacing w:before="60" w:after="60"/>
              <w:jc w:val="left"/>
              <w:rPr>
                <w:rFonts w:cs="Arial"/>
                <w:b/>
              </w:rPr>
            </w:pPr>
            <w:r>
              <w:rPr>
                <w:rFonts w:cs="Arial"/>
              </w:rPr>
              <w:t>Un (1) ordre du jour pour chaque réunion régulière du comité de pilotage (pour les COPIL* N°1, 2 et 3)</w:t>
            </w:r>
          </w:p>
        </w:tc>
        <w:tc>
          <w:tcPr>
            <w:tcW w:w="2458" w:type="dxa"/>
            <w:vAlign w:val="center"/>
          </w:tcPr>
          <w:p w14:paraId="6E18B3E6" w14:textId="77777777" w:rsidR="007A05D8" w:rsidRPr="00544BE3" w:rsidRDefault="007A05D8" w:rsidP="007C7A54">
            <w:pPr>
              <w:spacing w:before="60" w:after="60"/>
              <w:jc w:val="center"/>
              <w:rPr>
                <w:rFonts w:cs="Arial"/>
              </w:rPr>
            </w:pPr>
            <w:r>
              <w:rPr>
                <w:rFonts w:cs="Arial"/>
              </w:rPr>
              <w:t>7 jours avant la réunion</w:t>
            </w:r>
          </w:p>
        </w:tc>
        <w:tc>
          <w:tcPr>
            <w:tcW w:w="1491" w:type="dxa"/>
            <w:vMerge w:val="restart"/>
            <w:vAlign w:val="center"/>
          </w:tcPr>
          <w:p w14:paraId="28A77155" w14:textId="77777777" w:rsidR="004834AD" w:rsidRDefault="004834AD" w:rsidP="007C7A54">
            <w:pPr>
              <w:spacing w:before="60" w:after="60"/>
              <w:jc w:val="center"/>
              <w:rPr>
                <w:rFonts w:cs="Arial"/>
              </w:rPr>
            </w:pPr>
          </w:p>
          <w:p w14:paraId="7780CAC9" w14:textId="7BCFB28B" w:rsidR="004834AD" w:rsidRDefault="004834AD" w:rsidP="007C7A54">
            <w:pPr>
              <w:spacing w:before="60" w:after="60"/>
              <w:jc w:val="center"/>
              <w:rPr>
                <w:rFonts w:cs="Arial"/>
              </w:rPr>
            </w:pPr>
            <w:r>
              <w:rPr>
                <w:rFonts w:cs="Arial"/>
              </w:rPr>
              <w:t>COPIL N°1 : 1</w:t>
            </w:r>
            <w:r w:rsidRPr="007A05D8">
              <w:rPr>
                <w:rFonts w:cs="Arial"/>
                <w:vertAlign w:val="superscript"/>
              </w:rPr>
              <w:t>er</w:t>
            </w:r>
            <w:r>
              <w:rPr>
                <w:rFonts w:cs="Arial"/>
              </w:rPr>
              <w:t xml:space="preserve"> RPD</w:t>
            </w:r>
          </w:p>
          <w:p w14:paraId="6A016D50" w14:textId="77777777" w:rsidR="004834AD" w:rsidRDefault="004834AD" w:rsidP="007C7A54">
            <w:pPr>
              <w:spacing w:before="60" w:after="60"/>
              <w:jc w:val="center"/>
              <w:rPr>
                <w:rFonts w:cs="Arial"/>
              </w:rPr>
            </w:pPr>
          </w:p>
          <w:p w14:paraId="6D230E85" w14:textId="77777777" w:rsidR="004834AD" w:rsidRDefault="004834AD" w:rsidP="007C7A54">
            <w:pPr>
              <w:spacing w:before="60" w:after="60"/>
              <w:jc w:val="center"/>
              <w:rPr>
                <w:rFonts w:cs="Arial"/>
              </w:rPr>
            </w:pPr>
            <w:r>
              <w:rPr>
                <w:rFonts w:cs="Arial"/>
              </w:rPr>
              <w:t>COPIL N°2 : 2</w:t>
            </w:r>
            <w:r w:rsidRPr="004834AD">
              <w:rPr>
                <w:rFonts w:cs="Arial"/>
                <w:vertAlign w:val="superscript"/>
              </w:rPr>
              <w:t>ème</w:t>
            </w:r>
            <w:r>
              <w:rPr>
                <w:rFonts w:cs="Arial"/>
              </w:rPr>
              <w:t xml:space="preserve"> RPD</w:t>
            </w:r>
          </w:p>
          <w:p w14:paraId="2FC92B22" w14:textId="77777777" w:rsidR="004834AD" w:rsidRDefault="004834AD" w:rsidP="007C7A54">
            <w:pPr>
              <w:spacing w:before="60" w:after="60"/>
              <w:jc w:val="center"/>
              <w:rPr>
                <w:rFonts w:cs="Arial"/>
              </w:rPr>
            </w:pPr>
          </w:p>
          <w:p w14:paraId="74AFE160" w14:textId="67ECD4C9" w:rsidR="004834AD" w:rsidRDefault="004834AD" w:rsidP="007C7A54">
            <w:pPr>
              <w:spacing w:before="60" w:after="60"/>
              <w:jc w:val="center"/>
              <w:rPr>
                <w:rFonts w:cs="Arial"/>
              </w:rPr>
            </w:pPr>
            <w:r>
              <w:rPr>
                <w:rFonts w:cs="Arial"/>
              </w:rPr>
              <w:t>COPIL N°3 : 3</w:t>
            </w:r>
            <w:r w:rsidRPr="004834AD">
              <w:rPr>
                <w:rFonts w:cs="Arial"/>
                <w:vertAlign w:val="superscript"/>
              </w:rPr>
              <w:t>ème</w:t>
            </w:r>
            <w:r>
              <w:rPr>
                <w:rFonts w:cs="Arial"/>
              </w:rPr>
              <w:t xml:space="preserve"> RPD</w:t>
            </w:r>
          </w:p>
          <w:p w14:paraId="062D4F14" w14:textId="775C6CDC" w:rsidR="004834AD" w:rsidRDefault="004834AD" w:rsidP="007C7A54">
            <w:pPr>
              <w:spacing w:before="60" w:after="60"/>
              <w:jc w:val="center"/>
              <w:rPr>
                <w:rFonts w:cs="Arial"/>
              </w:rPr>
            </w:pPr>
          </w:p>
        </w:tc>
      </w:tr>
      <w:tr w:rsidR="007A05D8" w:rsidRPr="00544BE3" w14:paraId="73A74133" w14:textId="133F5902" w:rsidTr="007C7A54">
        <w:trPr>
          <w:jc w:val="center"/>
        </w:trPr>
        <w:tc>
          <w:tcPr>
            <w:tcW w:w="872" w:type="dxa"/>
            <w:vMerge/>
            <w:shd w:val="clear" w:color="auto" w:fill="auto"/>
            <w:vAlign w:val="center"/>
          </w:tcPr>
          <w:p w14:paraId="4044B9BE" w14:textId="77777777" w:rsidR="007A05D8" w:rsidRPr="00544BE3" w:rsidRDefault="007A05D8" w:rsidP="007C7A54">
            <w:pPr>
              <w:spacing w:before="60" w:after="60"/>
              <w:jc w:val="center"/>
              <w:rPr>
                <w:rFonts w:cs="Arial"/>
                <w:b/>
              </w:rPr>
            </w:pPr>
          </w:p>
        </w:tc>
        <w:tc>
          <w:tcPr>
            <w:tcW w:w="1124" w:type="dxa"/>
            <w:shd w:val="clear" w:color="auto" w:fill="auto"/>
            <w:vAlign w:val="center"/>
          </w:tcPr>
          <w:p w14:paraId="27968A30" w14:textId="33C289F6" w:rsidR="007A05D8" w:rsidRPr="00544BE3" w:rsidRDefault="007A05D8" w:rsidP="007C7A54">
            <w:pPr>
              <w:spacing w:before="60" w:after="60"/>
              <w:jc w:val="center"/>
              <w:rPr>
                <w:rFonts w:cs="Arial"/>
                <w:b/>
              </w:rPr>
            </w:pPr>
            <w:r>
              <w:rPr>
                <w:rFonts w:cs="Arial"/>
              </w:rPr>
              <w:t>Fx.3</w:t>
            </w:r>
          </w:p>
        </w:tc>
        <w:tc>
          <w:tcPr>
            <w:tcW w:w="3532" w:type="dxa"/>
            <w:shd w:val="clear" w:color="auto" w:fill="auto"/>
            <w:vAlign w:val="center"/>
          </w:tcPr>
          <w:p w14:paraId="554016F2" w14:textId="28D98354" w:rsidR="007A05D8" w:rsidRPr="00544BE3" w:rsidRDefault="007A05D8" w:rsidP="007C7A54">
            <w:pPr>
              <w:spacing w:before="60" w:after="60"/>
              <w:jc w:val="left"/>
              <w:rPr>
                <w:rFonts w:cs="Arial"/>
                <w:b/>
              </w:rPr>
            </w:pPr>
            <w:r>
              <w:rPr>
                <w:rFonts w:cs="Arial"/>
              </w:rPr>
              <w:t>Un (1) compte-rendu de chaque réunion régulière du comité de pilotage (pour les COPIL* N°1, 2 et 3)</w:t>
            </w:r>
          </w:p>
        </w:tc>
        <w:tc>
          <w:tcPr>
            <w:tcW w:w="2458" w:type="dxa"/>
            <w:vAlign w:val="center"/>
          </w:tcPr>
          <w:p w14:paraId="16BD3502" w14:textId="77777777" w:rsidR="007A05D8" w:rsidRDefault="007A05D8" w:rsidP="007C7A54">
            <w:pPr>
              <w:spacing w:before="60" w:after="60"/>
              <w:ind w:left="172" w:right="178"/>
              <w:jc w:val="center"/>
              <w:rPr>
                <w:rFonts w:cs="Arial"/>
                <w:iCs/>
                <w:color w:val="000000" w:themeColor="text1"/>
              </w:rPr>
            </w:pPr>
            <w:r>
              <w:rPr>
                <w:rFonts w:cs="Arial"/>
              </w:rPr>
              <w:t>7 jours après la réunion</w:t>
            </w:r>
          </w:p>
        </w:tc>
        <w:tc>
          <w:tcPr>
            <w:tcW w:w="1491" w:type="dxa"/>
            <w:vMerge/>
            <w:vAlign w:val="center"/>
          </w:tcPr>
          <w:p w14:paraId="004651AF" w14:textId="77777777" w:rsidR="007A05D8" w:rsidRDefault="007A05D8" w:rsidP="007C7A54">
            <w:pPr>
              <w:spacing w:before="60" w:after="60"/>
              <w:ind w:left="172" w:right="3151"/>
              <w:jc w:val="center"/>
              <w:rPr>
                <w:rFonts w:cs="Arial"/>
              </w:rPr>
            </w:pPr>
          </w:p>
        </w:tc>
      </w:tr>
      <w:tr w:rsidR="007A05D8" w:rsidRPr="00544BE3" w14:paraId="3D4C8C98" w14:textId="24B863A5" w:rsidTr="007C7A54">
        <w:trPr>
          <w:jc w:val="center"/>
        </w:trPr>
        <w:tc>
          <w:tcPr>
            <w:tcW w:w="872" w:type="dxa"/>
            <w:vMerge/>
            <w:shd w:val="clear" w:color="auto" w:fill="auto"/>
            <w:vAlign w:val="center"/>
          </w:tcPr>
          <w:p w14:paraId="727D398F" w14:textId="77777777" w:rsidR="007A05D8" w:rsidRPr="00544BE3" w:rsidRDefault="007A05D8" w:rsidP="007C7A54">
            <w:pPr>
              <w:spacing w:before="60" w:after="60"/>
              <w:jc w:val="center"/>
              <w:rPr>
                <w:rFonts w:cs="Arial"/>
                <w:b/>
              </w:rPr>
            </w:pPr>
          </w:p>
        </w:tc>
        <w:tc>
          <w:tcPr>
            <w:tcW w:w="1124" w:type="dxa"/>
            <w:shd w:val="clear" w:color="auto" w:fill="auto"/>
            <w:vAlign w:val="center"/>
          </w:tcPr>
          <w:p w14:paraId="491622DA" w14:textId="42853307" w:rsidR="007A05D8" w:rsidRPr="00544BE3" w:rsidRDefault="007A05D8" w:rsidP="007C7A54">
            <w:pPr>
              <w:spacing w:before="60" w:after="60"/>
              <w:jc w:val="center"/>
              <w:rPr>
                <w:rFonts w:cs="Arial"/>
              </w:rPr>
            </w:pPr>
            <w:r>
              <w:rPr>
                <w:rFonts w:cs="Arial"/>
              </w:rPr>
              <w:t>Fx.4</w:t>
            </w:r>
          </w:p>
        </w:tc>
        <w:tc>
          <w:tcPr>
            <w:tcW w:w="3532" w:type="dxa"/>
            <w:shd w:val="clear" w:color="auto" w:fill="auto"/>
            <w:vAlign w:val="center"/>
          </w:tcPr>
          <w:p w14:paraId="7143E16E" w14:textId="77777777" w:rsidR="007A05D8" w:rsidRPr="00544BE3" w:rsidRDefault="007A05D8" w:rsidP="007C7A54">
            <w:pPr>
              <w:spacing w:before="60" w:after="60"/>
              <w:jc w:val="left"/>
              <w:rPr>
                <w:rFonts w:cs="Arial"/>
              </w:rPr>
            </w:pPr>
            <w:r>
              <w:rPr>
                <w:rFonts w:cs="Arial"/>
              </w:rPr>
              <w:t>Une (1) note de chaque réunion technique du comité de pilotage</w:t>
            </w:r>
          </w:p>
        </w:tc>
        <w:tc>
          <w:tcPr>
            <w:tcW w:w="2458" w:type="dxa"/>
            <w:vAlign w:val="center"/>
          </w:tcPr>
          <w:p w14:paraId="542C29CD" w14:textId="77777777" w:rsidR="007A05D8" w:rsidRDefault="007A05D8" w:rsidP="007C7A54">
            <w:pPr>
              <w:spacing w:before="60" w:after="60"/>
              <w:ind w:left="172" w:right="178"/>
              <w:jc w:val="center"/>
              <w:rPr>
                <w:rFonts w:cs="Arial"/>
                <w:iCs/>
                <w:color w:val="000000" w:themeColor="text1"/>
              </w:rPr>
            </w:pPr>
            <w:r>
              <w:rPr>
                <w:rFonts w:cs="Arial"/>
              </w:rPr>
              <w:t>7 jours après la réunion</w:t>
            </w:r>
          </w:p>
        </w:tc>
        <w:tc>
          <w:tcPr>
            <w:tcW w:w="1491" w:type="dxa"/>
            <w:vMerge/>
            <w:vAlign w:val="center"/>
          </w:tcPr>
          <w:p w14:paraId="50D365D7" w14:textId="77777777" w:rsidR="007A05D8" w:rsidRDefault="007A05D8" w:rsidP="007C7A54">
            <w:pPr>
              <w:spacing w:before="60" w:after="60"/>
              <w:ind w:left="172" w:right="3151"/>
              <w:jc w:val="center"/>
              <w:rPr>
                <w:rFonts w:cs="Arial"/>
              </w:rPr>
            </w:pPr>
          </w:p>
        </w:tc>
      </w:tr>
      <w:tr w:rsidR="001D0C87" w:rsidRPr="00544BE3" w14:paraId="5F7AFEEC" w14:textId="77777777" w:rsidTr="007C7A54">
        <w:trPr>
          <w:jc w:val="center"/>
        </w:trPr>
        <w:tc>
          <w:tcPr>
            <w:tcW w:w="872" w:type="dxa"/>
            <w:vMerge/>
            <w:shd w:val="clear" w:color="auto" w:fill="auto"/>
            <w:vAlign w:val="center"/>
          </w:tcPr>
          <w:p w14:paraId="10205BC1" w14:textId="77777777" w:rsidR="001D0C87" w:rsidRPr="00544BE3" w:rsidRDefault="001D0C87" w:rsidP="007C7A54">
            <w:pPr>
              <w:spacing w:before="60" w:after="60"/>
              <w:jc w:val="center"/>
              <w:rPr>
                <w:rFonts w:cs="Arial"/>
                <w:b/>
              </w:rPr>
            </w:pPr>
          </w:p>
        </w:tc>
        <w:tc>
          <w:tcPr>
            <w:tcW w:w="1124" w:type="dxa"/>
            <w:shd w:val="clear" w:color="auto" w:fill="auto"/>
            <w:vAlign w:val="center"/>
          </w:tcPr>
          <w:p w14:paraId="446CB57C" w14:textId="128ECA54" w:rsidR="001D0C87" w:rsidRPr="005906CC" w:rsidRDefault="001D0C87" w:rsidP="007C7A54">
            <w:pPr>
              <w:spacing w:before="60" w:after="60"/>
              <w:jc w:val="center"/>
              <w:rPr>
                <w:rFonts w:cs="Arial"/>
                <w:vertAlign w:val="subscript"/>
              </w:rPr>
            </w:pPr>
            <w:r>
              <w:rPr>
                <w:rFonts w:cs="Arial"/>
              </w:rPr>
              <w:t>Fx.5</w:t>
            </w:r>
          </w:p>
        </w:tc>
        <w:tc>
          <w:tcPr>
            <w:tcW w:w="3532" w:type="dxa"/>
            <w:shd w:val="clear" w:color="auto" w:fill="auto"/>
            <w:vAlign w:val="center"/>
          </w:tcPr>
          <w:p w14:paraId="197B1CA2" w14:textId="13BD7F89" w:rsidR="001D0C87" w:rsidRDefault="001D0C87" w:rsidP="007C7A54">
            <w:pPr>
              <w:spacing w:before="60" w:after="60"/>
              <w:jc w:val="left"/>
              <w:rPr>
                <w:rFonts w:cs="Arial"/>
              </w:rPr>
            </w:pPr>
            <w:r>
              <w:rPr>
                <w:rFonts w:cs="Arial"/>
              </w:rPr>
              <w:t xml:space="preserve">Un (1) ordre du jour du </w:t>
            </w:r>
            <w:r w:rsidR="008E74FB" w:rsidRPr="008E74FB">
              <w:rPr>
                <w:rFonts w:cs="Arial"/>
              </w:rPr>
              <w:t xml:space="preserve">COPIL* </w:t>
            </w:r>
            <w:r>
              <w:rPr>
                <w:rFonts w:cs="Arial"/>
              </w:rPr>
              <w:t>N°4</w:t>
            </w:r>
          </w:p>
        </w:tc>
        <w:tc>
          <w:tcPr>
            <w:tcW w:w="2458" w:type="dxa"/>
            <w:vAlign w:val="center"/>
          </w:tcPr>
          <w:p w14:paraId="23062A60" w14:textId="60F5361A" w:rsidR="001D0C87" w:rsidRDefault="001D0C87" w:rsidP="007C7A54">
            <w:pPr>
              <w:spacing w:before="60" w:after="60"/>
              <w:ind w:left="172" w:right="178"/>
              <w:jc w:val="center"/>
              <w:rPr>
                <w:rFonts w:cs="Arial"/>
              </w:rPr>
            </w:pPr>
            <w:r>
              <w:rPr>
                <w:rFonts w:cs="Arial"/>
              </w:rPr>
              <w:t>7 jours avant la réunion</w:t>
            </w:r>
          </w:p>
        </w:tc>
        <w:tc>
          <w:tcPr>
            <w:tcW w:w="1491" w:type="dxa"/>
            <w:vMerge w:val="restart"/>
            <w:vAlign w:val="center"/>
          </w:tcPr>
          <w:p w14:paraId="3E946F34" w14:textId="250E1B8D" w:rsidR="001D0C87" w:rsidRDefault="001D0C87" w:rsidP="007C7A54">
            <w:pPr>
              <w:spacing w:before="60" w:after="60"/>
              <w:ind w:left="172" w:right="19" w:hanging="140"/>
              <w:jc w:val="center"/>
              <w:rPr>
                <w:rFonts w:cs="Arial"/>
              </w:rPr>
            </w:pPr>
            <w:r>
              <w:rPr>
                <w:rFonts w:cs="Arial"/>
              </w:rPr>
              <w:t>4</w:t>
            </w:r>
            <w:r w:rsidRPr="00F92A73">
              <w:rPr>
                <w:rFonts w:cs="Arial"/>
                <w:vertAlign w:val="superscript"/>
              </w:rPr>
              <w:t>ème</w:t>
            </w:r>
            <w:r>
              <w:rPr>
                <w:rFonts w:cs="Arial"/>
              </w:rPr>
              <w:t xml:space="preserve"> RPD</w:t>
            </w:r>
          </w:p>
        </w:tc>
      </w:tr>
      <w:tr w:rsidR="001D0C87" w:rsidRPr="00544BE3" w14:paraId="5B206B14" w14:textId="77777777" w:rsidTr="007C7A54">
        <w:trPr>
          <w:jc w:val="center"/>
        </w:trPr>
        <w:tc>
          <w:tcPr>
            <w:tcW w:w="872" w:type="dxa"/>
            <w:vMerge/>
            <w:shd w:val="clear" w:color="auto" w:fill="auto"/>
            <w:vAlign w:val="center"/>
          </w:tcPr>
          <w:p w14:paraId="1EE4782E" w14:textId="77777777" w:rsidR="001D0C87" w:rsidRPr="00544BE3" w:rsidRDefault="001D0C87" w:rsidP="007C7A54">
            <w:pPr>
              <w:spacing w:before="60" w:after="60"/>
              <w:jc w:val="center"/>
              <w:rPr>
                <w:rFonts w:cs="Arial"/>
                <w:b/>
              </w:rPr>
            </w:pPr>
          </w:p>
        </w:tc>
        <w:tc>
          <w:tcPr>
            <w:tcW w:w="1124" w:type="dxa"/>
            <w:shd w:val="clear" w:color="auto" w:fill="auto"/>
            <w:vAlign w:val="center"/>
          </w:tcPr>
          <w:p w14:paraId="3DE3398E" w14:textId="56E5615A" w:rsidR="001D0C87" w:rsidRPr="005906CC" w:rsidRDefault="001D0C87" w:rsidP="007C7A54">
            <w:pPr>
              <w:spacing w:before="60" w:after="60"/>
              <w:jc w:val="center"/>
              <w:rPr>
                <w:rFonts w:cs="Arial"/>
                <w:vertAlign w:val="subscript"/>
              </w:rPr>
            </w:pPr>
            <w:r>
              <w:rPr>
                <w:rFonts w:cs="Arial"/>
              </w:rPr>
              <w:t>Fx.6</w:t>
            </w:r>
          </w:p>
        </w:tc>
        <w:tc>
          <w:tcPr>
            <w:tcW w:w="3532" w:type="dxa"/>
            <w:shd w:val="clear" w:color="auto" w:fill="auto"/>
            <w:vAlign w:val="center"/>
          </w:tcPr>
          <w:p w14:paraId="5123CE72" w14:textId="35693F60" w:rsidR="001D0C87" w:rsidRDefault="001D0C87" w:rsidP="007C7A54">
            <w:pPr>
              <w:spacing w:before="60" w:after="60"/>
              <w:jc w:val="left"/>
              <w:rPr>
                <w:rFonts w:cs="Arial"/>
              </w:rPr>
            </w:pPr>
            <w:r>
              <w:rPr>
                <w:rFonts w:cs="Arial"/>
              </w:rPr>
              <w:t xml:space="preserve">Un (1) compte-rendu du </w:t>
            </w:r>
            <w:r w:rsidR="008E74FB">
              <w:rPr>
                <w:rFonts w:cs="Arial"/>
              </w:rPr>
              <w:t xml:space="preserve">COPIL* </w:t>
            </w:r>
            <w:r>
              <w:rPr>
                <w:rFonts w:cs="Arial"/>
              </w:rPr>
              <w:t>N°4</w:t>
            </w:r>
          </w:p>
        </w:tc>
        <w:tc>
          <w:tcPr>
            <w:tcW w:w="2458" w:type="dxa"/>
            <w:vAlign w:val="center"/>
          </w:tcPr>
          <w:p w14:paraId="65B3C314" w14:textId="3A29708B" w:rsidR="001D0C87" w:rsidRDefault="001D0C87" w:rsidP="007C7A54">
            <w:pPr>
              <w:spacing w:before="60" w:after="60"/>
              <w:ind w:left="172" w:right="178"/>
              <w:jc w:val="center"/>
              <w:rPr>
                <w:rFonts w:cs="Arial"/>
              </w:rPr>
            </w:pPr>
            <w:r>
              <w:rPr>
                <w:rFonts w:cs="Arial"/>
              </w:rPr>
              <w:t>7 jours après la réunion</w:t>
            </w:r>
          </w:p>
        </w:tc>
        <w:tc>
          <w:tcPr>
            <w:tcW w:w="1491" w:type="dxa"/>
            <w:vMerge/>
            <w:vAlign w:val="center"/>
          </w:tcPr>
          <w:p w14:paraId="3C4FC409" w14:textId="0C86A900" w:rsidR="001D0C87" w:rsidRDefault="001D0C87" w:rsidP="007C7A54">
            <w:pPr>
              <w:spacing w:before="60" w:after="60"/>
              <w:ind w:left="172" w:right="19" w:hanging="140"/>
              <w:jc w:val="center"/>
              <w:rPr>
                <w:rFonts w:cs="Arial"/>
              </w:rPr>
            </w:pPr>
          </w:p>
        </w:tc>
      </w:tr>
      <w:tr w:rsidR="001D0C87" w:rsidRPr="00544BE3" w14:paraId="7E97637E" w14:textId="58F6DA79" w:rsidTr="007C7A54">
        <w:trPr>
          <w:jc w:val="center"/>
        </w:trPr>
        <w:tc>
          <w:tcPr>
            <w:tcW w:w="872" w:type="dxa"/>
            <w:vMerge/>
            <w:shd w:val="clear" w:color="auto" w:fill="auto"/>
            <w:vAlign w:val="center"/>
          </w:tcPr>
          <w:p w14:paraId="3CBA6502" w14:textId="77777777" w:rsidR="001D0C87" w:rsidRPr="00544BE3" w:rsidRDefault="001D0C87" w:rsidP="007C7A54">
            <w:pPr>
              <w:spacing w:before="60" w:after="60"/>
              <w:jc w:val="center"/>
              <w:rPr>
                <w:rFonts w:cs="Arial"/>
                <w:b/>
              </w:rPr>
            </w:pPr>
          </w:p>
        </w:tc>
        <w:tc>
          <w:tcPr>
            <w:tcW w:w="1124" w:type="dxa"/>
            <w:shd w:val="clear" w:color="auto" w:fill="auto"/>
            <w:vAlign w:val="center"/>
          </w:tcPr>
          <w:p w14:paraId="55C1C3A2" w14:textId="619E391E" w:rsidR="001D0C87" w:rsidRPr="00544BE3" w:rsidRDefault="001D0C87" w:rsidP="007C7A54">
            <w:pPr>
              <w:spacing w:before="60" w:after="60"/>
              <w:jc w:val="center"/>
              <w:rPr>
                <w:rFonts w:cs="Arial"/>
              </w:rPr>
            </w:pPr>
            <w:r>
              <w:rPr>
                <w:rFonts w:cs="Arial"/>
                <w:iCs/>
              </w:rPr>
              <w:t>Fx.7</w:t>
            </w:r>
          </w:p>
        </w:tc>
        <w:tc>
          <w:tcPr>
            <w:tcW w:w="3532" w:type="dxa"/>
            <w:shd w:val="clear" w:color="auto" w:fill="auto"/>
            <w:vAlign w:val="center"/>
          </w:tcPr>
          <w:p w14:paraId="057B09C1" w14:textId="4AE9597B" w:rsidR="001D0C87" w:rsidRPr="00544BE3" w:rsidRDefault="001D0C87" w:rsidP="007C7A54">
            <w:pPr>
              <w:spacing w:before="60" w:after="60"/>
              <w:jc w:val="left"/>
              <w:rPr>
                <w:rFonts w:cs="Arial"/>
              </w:rPr>
            </w:pPr>
            <w:r>
              <w:rPr>
                <w:rFonts w:cs="Arial"/>
              </w:rPr>
              <w:t xml:space="preserve">Un (1) rapport annuel de synthèse </w:t>
            </w:r>
          </w:p>
        </w:tc>
        <w:tc>
          <w:tcPr>
            <w:tcW w:w="2458" w:type="dxa"/>
            <w:vAlign w:val="center"/>
          </w:tcPr>
          <w:p w14:paraId="5C31D3CE" w14:textId="50568070" w:rsidR="001D0C87" w:rsidRDefault="001D0C87" w:rsidP="007C7A54">
            <w:pPr>
              <w:spacing w:before="60" w:after="60"/>
              <w:ind w:left="172" w:right="178"/>
              <w:jc w:val="center"/>
              <w:rPr>
                <w:rFonts w:cs="Arial"/>
                <w:iCs/>
                <w:color w:val="000000" w:themeColor="text1"/>
              </w:rPr>
            </w:pPr>
            <w:r>
              <w:rPr>
                <w:rFonts w:cs="Arial"/>
              </w:rPr>
              <w:t>2 mois après la réunion</w:t>
            </w:r>
          </w:p>
        </w:tc>
        <w:tc>
          <w:tcPr>
            <w:tcW w:w="1491" w:type="dxa"/>
            <w:vMerge/>
            <w:vAlign w:val="center"/>
          </w:tcPr>
          <w:p w14:paraId="112826FB" w14:textId="488BCB62" w:rsidR="001D0C87" w:rsidRDefault="001D0C87" w:rsidP="007C7A54">
            <w:pPr>
              <w:spacing w:before="60" w:after="60"/>
              <w:ind w:left="172" w:right="19" w:hanging="140"/>
              <w:jc w:val="center"/>
              <w:rPr>
                <w:rFonts w:cs="Arial"/>
              </w:rPr>
            </w:pPr>
          </w:p>
        </w:tc>
      </w:tr>
      <w:tr w:rsidR="008D3F41" w:rsidRPr="00544BE3" w14:paraId="4FB11F1E" w14:textId="77777777" w:rsidTr="007C7A54">
        <w:trPr>
          <w:jc w:val="center"/>
        </w:trPr>
        <w:tc>
          <w:tcPr>
            <w:tcW w:w="872" w:type="dxa"/>
            <w:vMerge/>
            <w:shd w:val="clear" w:color="auto" w:fill="auto"/>
            <w:vAlign w:val="center"/>
          </w:tcPr>
          <w:p w14:paraId="4DE65307" w14:textId="77777777" w:rsidR="008D3F41" w:rsidRPr="00544BE3" w:rsidRDefault="008D3F41" w:rsidP="007C7A54">
            <w:pPr>
              <w:spacing w:before="60" w:after="60"/>
              <w:jc w:val="center"/>
              <w:rPr>
                <w:rFonts w:cs="Arial"/>
                <w:b/>
              </w:rPr>
            </w:pPr>
          </w:p>
        </w:tc>
        <w:tc>
          <w:tcPr>
            <w:tcW w:w="1124" w:type="dxa"/>
            <w:shd w:val="clear" w:color="auto" w:fill="auto"/>
            <w:vAlign w:val="center"/>
          </w:tcPr>
          <w:p w14:paraId="180C0525" w14:textId="314ED9EB" w:rsidR="008D3F41" w:rsidRDefault="008D3F41" w:rsidP="007C7A54">
            <w:pPr>
              <w:spacing w:before="60" w:after="60"/>
              <w:jc w:val="center"/>
              <w:rPr>
                <w:rFonts w:cs="Arial"/>
                <w:iCs/>
              </w:rPr>
            </w:pPr>
            <w:r>
              <w:rPr>
                <w:rFonts w:cs="Arial"/>
                <w:iCs/>
              </w:rPr>
              <w:t>Fx.8</w:t>
            </w:r>
          </w:p>
        </w:tc>
        <w:tc>
          <w:tcPr>
            <w:tcW w:w="3532" w:type="dxa"/>
            <w:shd w:val="clear" w:color="auto" w:fill="auto"/>
            <w:vAlign w:val="center"/>
          </w:tcPr>
          <w:p w14:paraId="202E0880" w14:textId="296F6674" w:rsidR="008D3F41" w:rsidRDefault="0040123B" w:rsidP="007C7A54">
            <w:pPr>
              <w:spacing w:before="60" w:after="60"/>
              <w:jc w:val="left"/>
              <w:rPr>
                <w:rFonts w:cs="Arial"/>
              </w:rPr>
            </w:pPr>
            <w:r>
              <w:rPr>
                <w:rFonts w:cs="Arial"/>
              </w:rPr>
              <w:t>Une (1) attestation validant</w:t>
            </w:r>
            <w:r w:rsidR="008D3F41">
              <w:rPr>
                <w:rFonts w:cs="Arial"/>
              </w:rPr>
              <w:t xml:space="preserve"> la réalisation de la séance inaugurale</w:t>
            </w:r>
          </w:p>
        </w:tc>
        <w:tc>
          <w:tcPr>
            <w:tcW w:w="2458" w:type="dxa"/>
            <w:vAlign w:val="center"/>
          </w:tcPr>
          <w:p w14:paraId="2108E8D9" w14:textId="72313E1C" w:rsidR="008D3F41" w:rsidRDefault="0040123B" w:rsidP="007C7A54">
            <w:pPr>
              <w:spacing w:before="60" w:after="60"/>
              <w:ind w:left="172" w:right="178"/>
              <w:jc w:val="center"/>
              <w:rPr>
                <w:rFonts w:cs="Arial"/>
              </w:rPr>
            </w:pPr>
            <w:r>
              <w:rPr>
                <w:rFonts w:cs="Arial"/>
              </w:rPr>
              <w:t>7 jours après la séance</w:t>
            </w:r>
          </w:p>
        </w:tc>
        <w:tc>
          <w:tcPr>
            <w:tcW w:w="1491" w:type="dxa"/>
            <w:vMerge/>
            <w:vAlign w:val="center"/>
          </w:tcPr>
          <w:p w14:paraId="6DD99835" w14:textId="77777777" w:rsidR="008D3F41" w:rsidRDefault="008D3F41" w:rsidP="007C7A54">
            <w:pPr>
              <w:spacing w:before="60" w:after="60"/>
              <w:ind w:left="172" w:right="19" w:hanging="140"/>
              <w:jc w:val="center"/>
              <w:rPr>
                <w:rFonts w:cs="Arial"/>
              </w:rPr>
            </w:pPr>
          </w:p>
        </w:tc>
      </w:tr>
      <w:tr w:rsidR="001D0C87" w:rsidRPr="00544BE3" w14:paraId="773CD52A" w14:textId="77777777" w:rsidTr="007C7A54">
        <w:trPr>
          <w:jc w:val="center"/>
        </w:trPr>
        <w:tc>
          <w:tcPr>
            <w:tcW w:w="872" w:type="dxa"/>
            <w:vMerge/>
            <w:shd w:val="clear" w:color="auto" w:fill="auto"/>
            <w:vAlign w:val="center"/>
          </w:tcPr>
          <w:p w14:paraId="1C5270D7" w14:textId="77777777" w:rsidR="001D0C87" w:rsidRPr="00544BE3" w:rsidRDefault="001D0C87" w:rsidP="007C7A54">
            <w:pPr>
              <w:spacing w:before="60" w:after="60"/>
              <w:jc w:val="center"/>
              <w:rPr>
                <w:rFonts w:cs="Arial"/>
                <w:b/>
              </w:rPr>
            </w:pPr>
          </w:p>
        </w:tc>
        <w:tc>
          <w:tcPr>
            <w:tcW w:w="1124" w:type="dxa"/>
            <w:shd w:val="clear" w:color="auto" w:fill="auto"/>
            <w:vAlign w:val="center"/>
          </w:tcPr>
          <w:p w14:paraId="21BFA71F" w14:textId="721E4591" w:rsidR="001D0C87" w:rsidRPr="005906CC" w:rsidRDefault="0040123B" w:rsidP="007C7A54">
            <w:pPr>
              <w:spacing w:before="60" w:after="60"/>
              <w:jc w:val="center"/>
              <w:rPr>
                <w:rFonts w:cs="Arial"/>
                <w:iCs/>
                <w:vertAlign w:val="subscript"/>
              </w:rPr>
            </w:pPr>
            <w:r>
              <w:rPr>
                <w:rFonts w:cs="Arial"/>
                <w:iCs/>
              </w:rPr>
              <w:t>Fx.9</w:t>
            </w:r>
          </w:p>
        </w:tc>
        <w:tc>
          <w:tcPr>
            <w:tcW w:w="3532" w:type="dxa"/>
            <w:shd w:val="clear" w:color="auto" w:fill="auto"/>
            <w:vAlign w:val="center"/>
          </w:tcPr>
          <w:p w14:paraId="2DD3B292" w14:textId="77777777" w:rsidR="001D0C87" w:rsidRDefault="001D0C87" w:rsidP="007C7A54">
            <w:pPr>
              <w:spacing w:before="60" w:after="60"/>
              <w:rPr>
                <w:rFonts w:cs="Arial"/>
                <w:color w:val="000000"/>
              </w:rPr>
            </w:pPr>
            <w:r>
              <w:rPr>
                <w:rFonts w:cs="Arial"/>
                <w:color w:val="000000"/>
              </w:rPr>
              <w:t xml:space="preserve">Documentations RGPD : </w:t>
            </w:r>
          </w:p>
          <w:p w14:paraId="2D76585E" w14:textId="15385770" w:rsidR="001D0C87" w:rsidRDefault="001D0C87" w:rsidP="007C7A54">
            <w:pPr>
              <w:pStyle w:val="Paragraphedeliste"/>
              <w:numPr>
                <w:ilvl w:val="0"/>
                <w:numId w:val="35"/>
              </w:numPr>
              <w:spacing w:before="60" w:after="60"/>
              <w:ind w:left="345"/>
              <w:contextualSpacing w:val="0"/>
              <w:rPr>
                <w:rFonts w:cs="Arial"/>
                <w:color w:val="000000"/>
              </w:rPr>
            </w:pPr>
            <w:r>
              <w:rPr>
                <w:rFonts w:cs="Arial"/>
                <w:color w:val="000000"/>
              </w:rPr>
              <w:t>registre de catégorie d’activité de traitement</w:t>
            </w:r>
          </w:p>
          <w:p w14:paraId="507B20E2" w14:textId="7E228473" w:rsidR="001D0C87" w:rsidRPr="005906CC" w:rsidRDefault="001D0C87" w:rsidP="007C7A54">
            <w:pPr>
              <w:pStyle w:val="Paragraphedeliste"/>
              <w:numPr>
                <w:ilvl w:val="0"/>
                <w:numId w:val="35"/>
              </w:numPr>
              <w:spacing w:before="60" w:after="60"/>
              <w:ind w:left="345"/>
              <w:contextualSpacing w:val="0"/>
              <w:rPr>
                <w:rFonts w:cs="Arial"/>
                <w:color w:val="000000"/>
              </w:rPr>
            </w:pPr>
            <w:r w:rsidRPr="005906CC">
              <w:rPr>
                <w:rFonts w:cs="Arial"/>
                <w:color w:val="000000"/>
              </w:rPr>
              <w:t>attestation de destruction des données traitées à l’issue du marché</w:t>
            </w:r>
          </w:p>
        </w:tc>
        <w:tc>
          <w:tcPr>
            <w:tcW w:w="2458" w:type="dxa"/>
            <w:vAlign w:val="center"/>
          </w:tcPr>
          <w:p w14:paraId="1EA96907" w14:textId="4BBFEF98" w:rsidR="001D0C87" w:rsidRPr="001D0C87" w:rsidRDefault="001D0C87" w:rsidP="007C7A54">
            <w:pPr>
              <w:spacing w:before="60" w:after="60"/>
              <w:ind w:right="178"/>
              <w:jc w:val="center"/>
              <w:rPr>
                <w:rFonts w:cs="Arial"/>
                <w:vertAlign w:val="subscript"/>
              </w:rPr>
            </w:pPr>
            <w:r w:rsidRPr="007C7A54">
              <w:rPr>
                <w:rFonts w:cs="Arial"/>
              </w:rPr>
              <w:t>T</w:t>
            </w:r>
            <w:r w:rsidR="00746650" w:rsidRPr="007C7A54">
              <w:rPr>
                <w:rFonts w:cs="Arial"/>
              </w:rPr>
              <w:t>o/</w:t>
            </w:r>
            <w:r w:rsidRPr="007C7A54">
              <w:rPr>
                <w:rFonts w:cs="Arial"/>
              </w:rPr>
              <w:t>x</w:t>
            </w:r>
            <w:r>
              <w:rPr>
                <w:rFonts w:cs="Arial"/>
                <w:vertAlign w:val="subscript"/>
              </w:rPr>
              <w:t xml:space="preserve"> </w:t>
            </w:r>
            <w:r w:rsidRPr="001D0C87">
              <w:rPr>
                <w:rFonts w:cs="Arial"/>
              </w:rPr>
              <w:t>+ 12 mois</w:t>
            </w:r>
          </w:p>
        </w:tc>
        <w:tc>
          <w:tcPr>
            <w:tcW w:w="1491" w:type="dxa"/>
            <w:vMerge/>
            <w:vAlign w:val="center"/>
          </w:tcPr>
          <w:p w14:paraId="642EECBC" w14:textId="77777777" w:rsidR="001D0C87" w:rsidRDefault="001D0C87" w:rsidP="007C7A54">
            <w:pPr>
              <w:spacing w:before="60" w:after="60"/>
              <w:ind w:left="172" w:right="19" w:hanging="140"/>
              <w:jc w:val="center"/>
              <w:rPr>
                <w:rFonts w:cs="Arial"/>
              </w:rPr>
            </w:pPr>
          </w:p>
        </w:tc>
      </w:tr>
      <w:tr w:rsidR="007C7A54" w:rsidRPr="00544BE3" w14:paraId="1E043899" w14:textId="4C6C288D" w:rsidTr="007C7A54">
        <w:trPr>
          <w:jc w:val="center"/>
        </w:trPr>
        <w:tc>
          <w:tcPr>
            <w:tcW w:w="872" w:type="dxa"/>
            <w:vMerge w:val="restart"/>
            <w:shd w:val="clear" w:color="auto" w:fill="auto"/>
            <w:vAlign w:val="center"/>
          </w:tcPr>
          <w:p w14:paraId="10D0DAED" w14:textId="77777777" w:rsidR="007C7A54" w:rsidRPr="00544BE3" w:rsidRDefault="007C7A54" w:rsidP="007C7A54">
            <w:pPr>
              <w:spacing w:before="60" w:after="60"/>
              <w:jc w:val="center"/>
              <w:rPr>
                <w:rFonts w:cs="Arial"/>
                <w:b/>
              </w:rPr>
            </w:pPr>
            <w:r w:rsidRPr="00544BE3">
              <w:rPr>
                <w:rFonts w:cs="Arial"/>
                <w:b/>
              </w:rPr>
              <w:t>PF2</w:t>
            </w:r>
          </w:p>
        </w:tc>
        <w:tc>
          <w:tcPr>
            <w:tcW w:w="1124" w:type="dxa"/>
            <w:shd w:val="clear" w:color="auto" w:fill="auto"/>
            <w:vAlign w:val="center"/>
          </w:tcPr>
          <w:p w14:paraId="376B7D35" w14:textId="180FD6E1" w:rsidR="007C7A54" w:rsidRPr="00544BE3" w:rsidRDefault="007C7A54" w:rsidP="007C7A54">
            <w:pPr>
              <w:spacing w:before="60" w:after="60"/>
              <w:jc w:val="center"/>
              <w:rPr>
                <w:rFonts w:cs="Arial"/>
              </w:rPr>
            </w:pPr>
            <w:r w:rsidRPr="00544BE3">
              <w:rPr>
                <w:rFonts w:eastAsia="Calibri" w:cs="Arial"/>
              </w:rPr>
              <w:t>F</w:t>
            </w:r>
            <w:r>
              <w:rPr>
                <w:rFonts w:eastAsia="Calibri" w:cs="Arial"/>
              </w:rPr>
              <w:t xml:space="preserve">x.10.y </w:t>
            </w:r>
          </w:p>
        </w:tc>
        <w:tc>
          <w:tcPr>
            <w:tcW w:w="3532" w:type="dxa"/>
            <w:shd w:val="clear" w:color="auto" w:fill="auto"/>
            <w:vAlign w:val="center"/>
          </w:tcPr>
          <w:p w14:paraId="31AF1C31" w14:textId="77777777" w:rsidR="007C7A54" w:rsidRPr="00544BE3" w:rsidRDefault="007C7A54" w:rsidP="007C7A54">
            <w:pPr>
              <w:spacing w:before="60" w:after="60"/>
              <w:rPr>
                <w:rFonts w:cs="Arial"/>
              </w:rPr>
            </w:pPr>
            <w:r w:rsidRPr="00544BE3">
              <w:rPr>
                <w:rFonts w:cs="Arial"/>
              </w:rPr>
              <w:t xml:space="preserve">Une </w:t>
            </w:r>
            <w:r>
              <w:rPr>
                <w:rFonts w:cs="Arial"/>
              </w:rPr>
              <w:t xml:space="preserve">(1) </w:t>
            </w:r>
            <w:r w:rsidRPr="00544BE3">
              <w:rPr>
                <w:rFonts w:cs="Arial"/>
              </w:rPr>
              <w:t>synthèse</w:t>
            </w:r>
            <w:r>
              <w:rPr>
                <w:rFonts w:cs="Arial"/>
              </w:rPr>
              <w:t xml:space="preserve"> + un (1) compte-rendu</w:t>
            </w:r>
          </w:p>
        </w:tc>
        <w:tc>
          <w:tcPr>
            <w:tcW w:w="2458" w:type="dxa"/>
            <w:vAlign w:val="center"/>
          </w:tcPr>
          <w:p w14:paraId="25D957A6" w14:textId="77777777" w:rsidR="007C7A54" w:rsidRDefault="007C7A54" w:rsidP="007C7A54">
            <w:pPr>
              <w:spacing w:before="60" w:after="60"/>
              <w:ind w:left="172" w:right="178"/>
              <w:jc w:val="center"/>
              <w:rPr>
                <w:rFonts w:cs="Arial"/>
                <w:iCs/>
                <w:color w:val="000000" w:themeColor="text1"/>
              </w:rPr>
            </w:pPr>
            <w:r>
              <w:rPr>
                <w:rFonts w:cs="Arial"/>
                <w:iCs/>
                <w:color w:val="000000" w:themeColor="text1"/>
              </w:rPr>
              <w:t>7 jours après la visite</w:t>
            </w:r>
          </w:p>
        </w:tc>
        <w:tc>
          <w:tcPr>
            <w:tcW w:w="1491" w:type="dxa"/>
            <w:vMerge w:val="restart"/>
            <w:vAlign w:val="center"/>
          </w:tcPr>
          <w:p w14:paraId="6C5C79FE" w14:textId="77777777" w:rsidR="007C7A54" w:rsidRDefault="007C7A54" w:rsidP="007C7A54">
            <w:pPr>
              <w:spacing w:before="60" w:after="60"/>
              <w:ind w:left="172" w:right="3151"/>
              <w:jc w:val="center"/>
              <w:rPr>
                <w:rFonts w:cs="Arial"/>
                <w:iCs/>
                <w:color w:val="000000" w:themeColor="text1"/>
              </w:rPr>
            </w:pPr>
          </w:p>
        </w:tc>
      </w:tr>
      <w:tr w:rsidR="007C7A54" w:rsidRPr="00544BE3" w14:paraId="5BDD622D" w14:textId="77777777" w:rsidTr="007C7A54">
        <w:trPr>
          <w:jc w:val="center"/>
        </w:trPr>
        <w:tc>
          <w:tcPr>
            <w:tcW w:w="872" w:type="dxa"/>
            <w:vMerge/>
            <w:shd w:val="clear" w:color="auto" w:fill="auto"/>
            <w:vAlign w:val="center"/>
          </w:tcPr>
          <w:p w14:paraId="36D8083F" w14:textId="77777777" w:rsidR="007C7A54" w:rsidRPr="00544BE3" w:rsidRDefault="007C7A54" w:rsidP="007C7A54">
            <w:pPr>
              <w:spacing w:before="60" w:after="60"/>
              <w:jc w:val="center"/>
              <w:rPr>
                <w:rFonts w:cs="Arial"/>
                <w:b/>
              </w:rPr>
            </w:pPr>
          </w:p>
        </w:tc>
        <w:tc>
          <w:tcPr>
            <w:tcW w:w="1124" w:type="dxa"/>
            <w:shd w:val="clear" w:color="auto" w:fill="auto"/>
            <w:vAlign w:val="center"/>
          </w:tcPr>
          <w:p w14:paraId="18C138F3" w14:textId="4E8864BD" w:rsidR="007C7A54" w:rsidRPr="00544BE3" w:rsidRDefault="007C7A54" w:rsidP="007C7A54">
            <w:pPr>
              <w:spacing w:before="60" w:after="60"/>
              <w:jc w:val="center"/>
              <w:rPr>
                <w:rFonts w:eastAsia="Calibri" w:cs="Arial"/>
              </w:rPr>
            </w:pPr>
            <w:r w:rsidRPr="00544BE3">
              <w:rPr>
                <w:rFonts w:eastAsia="Calibri" w:cs="Arial"/>
              </w:rPr>
              <w:t>F</w:t>
            </w:r>
            <w:r>
              <w:rPr>
                <w:rFonts w:eastAsia="Calibri" w:cs="Arial"/>
              </w:rPr>
              <w:t xml:space="preserve">x.11.y </w:t>
            </w:r>
          </w:p>
        </w:tc>
        <w:tc>
          <w:tcPr>
            <w:tcW w:w="3532" w:type="dxa"/>
            <w:shd w:val="clear" w:color="auto" w:fill="auto"/>
            <w:vAlign w:val="center"/>
          </w:tcPr>
          <w:p w14:paraId="47B27082" w14:textId="0B41C6C8" w:rsidR="007C7A54" w:rsidRPr="00544BE3" w:rsidRDefault="007C7A54" w:rsidP="007C7A54">
            <w:pPr>
              <w:spacing w:before="60" w:after="60"/>
              <w:rPr>
                <w:rFonts w:cs="Arial"/>
              </w:rPr>
            </w:pPr>
            <w:r w:rsidRPr="00544BE3">
              <w:rPr>
                <w:rFonts w:cs="Arial"/>
              </w:rPr>
              <w:t xml:space="preserve">Une </w:t>
            </w:r>
            <w:r>
              <w:rPr>
                <w:rFonts w:cs="Arial"/>
              </w:rPr>
              <w:t xml:space="preserve">(1) </w:t>
            </w:r>
            <w:r w:rsidRPr="00544BE3">
              <w:rPr>
                <w:rFonts w:cs="Arial"/>
              </w:rPr>
              <w:t>synthèse</w:t>
            </w:r>
            <w:r>
              <w:rPr>
                <w:rFonts w:cs="Arial"/>
              </w:rPr>
              <w:t xml:space="preserve"> + un (1) compte-rendu</w:t>
            </w:r>
          </w:p>
        </w:tc>
        <w:tc>
          <w:tcPr>
            <w:tcW w:w="2458" w:type="dxa"/>
            <w:vAlign w:val="center"/>
          </w:tcPr>
          <w:p w14:paraId="239307D7" w14:textId="7573ABE3" w:rsidR="007C7A54" w:rsidRDefault="007C7A54" w:rsidP="007C7A54">
            <w:pPr>
              <w:spacing w:before="60" w:after="60"/>
              <w:ind w:left="172" w:right="178"/>
              <w:jc w:val="center"/>
              <w:rPr>
                <w:rFonts w:cs="Arial"/>
                <w:iCs/>
                <w:color w:val="000000" w:themeColor="text1"/>
              </w:rPr>
            </w:pPr>
            <w:r>
              <w:rPr>
                <w:rFonts w:cs="Arial"/>
                <w:iCs/>
                <w:color w:val="000000" w:themeColor="text1"/>
              </w:rPr>
              <w:t>7 jours après la visite</w:t>
            </w:r>
          </w:p>
        </w:tc>
        <w:tc>
          <w:tcPr>
            <w:tcW w:w="1491" w:type="dxa"/>
            <w:vMerge/>
            <w:vAlign w:val="center"/>
          </w:tcPr>
          <w:p w14:paraId="5AA08A10" w14:textId="77777777" w:rsidR="007C7A54" w:rsidRDefault="007C7A54" w:rsidP="007C7A54">
            <w:pPr>
              <w:spacing w:before="60" w:after="60"/>
              <w:ind w:left="172" w:right="3151"/>
              <w:jc w:val="center"/>
              <w:rPr>
                <w:rFonts w:cs="Arial"/>
                <w:iCs/>
                <w:color w:val="000000" w:themeColor="text1"/>
              </w:rPr>
            </w:pPr>
          </w:p>
        </w:tc>
      </w:tr>
      <w:tr w:rsidR="007C7A54" w:rsidRPr="00544BE3" w14:paraId="2C579FD7" w14:textId="77777777" w:rsidTr="007C7A54">
        <w:trPr>
          <w:jc w:val="center"/>
        </w:trPr>
        <w:tc>
          <w:tcPr>
            <w:tcW w:w="872" w:type="dxa"/>
            <w:vMerge/>
            <w:shd w:val="clear" w:color="auto" w:fill="auto"/>
            <w:vAlign w:val="center"/>
          </w:tcPr>
          <w:p w14:paraId="4B0FCA8D" w14:textId="77777777" w:rsidR="007C7A54" w:rsidRPr="00544BE3" w:rsidRDefault="007C7A54" w:rsidP="007C7A54">
            <w:pPr>
              <w:spacing w:before="60" w:after="60"/>
              <w:jc w:val="center"/>
              <w:rPr>
                <w:rFonts w:cs="Arial"/>
                <w:b/>
              </w:rPr>
            </w:pPr>
          </w:p>
        </w:tc>
        <w:tc>
          <w:tcPr>
            <w:tcW w:w="1124" w:type="dxa"/>
            <w:shd w:val="clear" w:color="auto" w:fill="auto"/>
            <w:vAlign w:val="center"/>
          </w:tcPr>
          <w:p w14:paraId="37DA52B9" w14:textId="1ACDD9F2" w:rsidR="007C7A54" w:rsidRPr="00544BE3" w:rsidRDefault="007C7A54" w:rsidP="007C7A54">
            <w:pPr>
              <w:spacing w:before="60" w:after="60"/>
              <w:jc w:val="center"/>
              <w:rPr>
                <w:rFonts w:eastAsia="Calibri" w:cs="Arial"/>
              </w:rPr>
            </w:pPr>
            <w:r w:rsidRPr="00544BE3">
              <w:rPr>
                <w:rFonts w:eastAsia="Calibri" w:cs="Arial"/>
              </w:rPr>
              <w:t>F</w:t>
            </w:r>
            <w:r>
              <w:rPr>
                <w:rFonts w:eastAsia="Calibri" w:cs="Arial"/>
              </w:rPr>
              <w:t xml:space="preserve">x.12.y </w:t>
            </w:r>
          </w:p>
        </w:tc>
        <w:tc>
          <w:tcPr>
            <w:tcW w:w="3532" w:type="dxa"/>
            <w:shd w:val="clear" w:color="auto" w:fill="auto"/>
            <w:vAlign w:val="center"/>
          </w:tcPr>
          <w:p w14:paraId="4DA45255" w14:textId="734AC2FC" w:rsidR="007C7A54" w:rsidRPr="00544BE3" w:rsidRDefault="007C7A54" w:rsidP="007C7A54">
            <w:pPr>
              <w:spacing w:before="60" w:after="60"/>
              <w:rPr>
                <w:rFonts w:cs="Arial"/>
              </w:rPr>
            </w:pPr>
            <w:r w:rsidRPr="00544BE3">
              <w:rPr>
                <w:rFonts w:cs="Arial"/>
              </w:rPr>
              <w:t xml:space="preserve">Une </w:t>
            </w:r>
            <w:r>
              <w:rPr>
                <w:rFonts w:cs="Arial"/>
              </w:rPr>
              <w:t xml:space="preserve">(1) </w:t>
            </w:r>
            <w:r w:rsidRPr="00544BE3">
              <w:rPr>
                <w:rFonts w:cs="Arial"/>
              </w:rPr>
              <w:t>synthèse</w:t>
            </w:r>
            <w:r>
              <w:rPr>
                <w:rFonts w:cs="Arial"/>
              </w:rPr>
              <w:t xml:space="preserve"> + un (1) compte-rendu</w:t>
            </w:r>
          </w:p>
        </w:tc>
        <w:tc>
          <w:tcPr>
            <w:tcW w:w="2458" w:type="dxa"/>
            <w:vAlign w:val="center"/>
          </w:tcPr>
          <w:p w14:paraId="33F75987" w14:textId="1627392E" w:rsidR="007C7A54" w:rsidRDefault="007C7A54" w:rsidP="007C7A54">
            <w:pPr>
              <w:spacing w:before="60" w:after="60"/>
              <w:ind w:left="172" w:right="178"/>
              <w:jc w:val="center"/>
              <w:rPr>
                <w:rFonts w:cs="Arial"/>
                <w:iCs/>
                <w:color w:val="000000" w:themeColor="text1"/>
              </w:rPr>
            </w:pPr>
            <w:r>
              <w:rPr>
                <w:rFonts w:cs="Arial"/>
                <w:iCs/>
                <w:color w:val="000000" w:themeColor="text1"/>
              </w:rPr>
              <w:t>7 jours après la visite</w:t>
            </w:r>
          </w:p>
        </w:tc>
        <w:tc>
          <w:tcPr>
            <w:tcW w:w="1491" w:type="dxa"/>
            <w:vMerge/>
            <w:vAlign w:val="center"/>
          </w:tcPr>
          <w:p w14:paraId="333250EF" w14:textId="77777777" w:rsidR="007C7A54" w:rsidRDefault="007C7A54" w:rsidP="007C7A54">
            <w:pPr>
              <w:spacing w:before="60" w:after="60"/>
              <w:ind w:left="172" w:right="3151"/>
              <w:jc w:val="center"/>
              <w:rPr>
                <w:rFonts w:cs="Arial"/>
                <w:iCs/>
                <w:color w:val="000000" w:themeColor="text1"/>
              </w:rPr>
            </w:pPr>
          </w:p>
        </w:tc>
      </w:tr>
      <w:tr w:rsidR="007C7A54" w:rsidRPr="00544BE3" w14:paraId="67730141" w14:textId="77777777" w:rsidTr="007C7A54">
        <w:trPr>
          <w:jc w:val="center"/>
        </w:trPr>
        <w:tc>
          <w:tcPr>
            <w:tcW w:w="872" w:type="dxa"/>
            <w:vMerge/>
            <w:shd w:val="clear" w:color="auto" w:fill="auto"/>
            <w:vAlign w:val="center"/>
          </w:tcPr>
          <w:p w14:paraId="47754E03" w14:textId="77777777" w:rsidR="007C7A54" w:rsidRPr="00544BE3" w:rsidRDefault="007C7A54" w:rsidP="007C7A54">
            <w:pPr>
              <w:spacing w:before="60" w:after="60"/>
              <w:jc w:val="center"/>
              <w:rPr>
                <w:rFonts w:cs="Arial"/>
                <w:b/>
              </w:rPr>
            </w:pPr>
          </w:p>
        </w:tc>
        <w:tc>
          <w:tcPr>
            <w:tcW w:w="1124" w:type="dxa"/>
            <w:shd w:val="clear" w:color="auto" w:fill="auto"/>
            <w:vAlign w:val="center"/>
          </w:tcPr>
          <w:p w14:paraId="7A3EA94B" w14:textId="6B5B12CD" w:rsidR="007C7A54" w:rsidRPr="00544BE3" w:rsidRDefault="007C7A54" w:rsidP="007C7A54">
            <w:pPr>
              <w:spacing w:before="60" w:after="60"/>
              <w:jc w:val="center"/>
              <w:rPr>
                <w:rFonts w:eastAsia="Calibri" w:cs="Arial"/>
              </w:rPr>
            </w:pPr>
            <w:r w:rsidRPr="00544BE3">
              <w:rPr>
                <w:rFonts w:eastAsia="Calibri" w:cs="Arial"/>
              </w:rPr>
              <w:t>F</w:t>
            </w:r>
            <w:r>
              <w:rPr>
                <w:rFonts w:eastAsia="Calibri" w:cs="Arial"/>
              </w:rPr>
              <w:t xml:space="preserve">x.13.y </w:t>
            </w:r>
          </w:p>
        </w:tc>
        <w:tc>
          <w:tcPr>
            <w:tcW w:w="3532" w:type="dxa"/>
            <w:shd w:val="clear" w:color="auto" w:fill="auto"/>
            <w:vAlign w:val="center"/>
          </w:tcPr>
          <w:p w14:paraId="50F1AB24" w14:textId="51A888E3" w:rsidR="007C7A54" w:rsidRPr="00544BE3" w:rsidRDefault="007C7A54" w:rsidP="007C7A54">
            <w:pPr>
              <w:spacing w:before="60" w:after="60"/>
              <w:rPr>
                <w:rFonts w:cs="Arial"/>
              </w:rPr>
            </w:pPr>
            <w:r w:rsidRPr="00544BE3">
              <w:rPr>
                <w:rFonts w:cs="Arial"/>
              </w:rPr>
              <w:t xml:space="preserve">Une </w:t>
            </w:r>
            <w:r>
              <w:rPr>
                <w:rFonts w:cs="Arial"/>
              </w:rPr>
              <w:t xml:space="preserve">(1) </w:t>
            </w:r>
            <w:r w:rsidRPr="00544BE3">
              <w:rPr>
                <w:rFonts w:cs="Arial"/>
              </w:rPr>
              <w:t>synthèse</w:t>
            </w:r>
            <w:r>
              <w:rPr>
                <w:rFonts w:cs="Arial"/>
              </w:rPr>
              <w:t xml:space="preserve"> + un (1) compte-rendu</w:t>
            </w:r>
          </w:p>
        </w:tc>
        <w:tc>
          <w:tcPr>
            <w:tcW w:w="2458" w:type="dxa"/>
            <w:vAlign w:val="center"/>
          </w:tcPr>
          <w:p w14:paraId="623F5885" w14:textId="49984D92" w:rsidR="007C7A54" w:rsidRDefault="007C7A54" w:rsidP="007C7A54">
            <w:pPr>
              <w:spacing w:before="60" w:after="60"/>
              <w:ind w:left="172" w:right="178"/>
              <w:jc w:val="center"/>
              <w:rPr>
                <w:rFonts w:cs="Arial"/>
                <w:iCs/>
                <w:color w:val="000000" w:themeColor="text1"/>
              </w:rPr>
            </w:pPr>
            <w:r>
              <w:rPr>
                <w:rFonts w:cs="Arial"/>
                <w:iCs/>
                <w:color w:val="000000" w:themeColor="text1"/>
              </w:rPr>
              <w:t>7 jours après la visite</w:t>
            </w:r>
          </w:p>
        </w:tc>
        <w:tc>
          <w:tcPr>
            <w:tcW w:w="1491" w:type="dxa"/>
            <w:vMerge/>
            <w:vAlign w:val="center"/>
          </w:tcPr>
          <w:p w14:paraId="3333DB5B" w14:textId="77777777" w:rsidR="007C7A54" w:rsidRDefault="007C7A54" w:rsidP="007C7A54">
            <w:pPr>
              <w:spacing w:before="60" w:after="60"/>
              <w:ind w:left="172" w:right="3151"/>
              <w:jc w:val="center"/>
              <w:rPr>
                <w:rFonts w:cs="Arial"/>
                <w:iCs/>
                <w:color w:val="000000" w:themeColor="text1"/>
              </w:rPr>
            </w:pPr>
          </w:p>
        </w:tc>
      </w:tr>
    </w:tbl>
    <w:p w14:paraId="41C437BA" w14:textId="77777777" w:rsidR="00EC5013" w:rsidRPr="007A200C" w:rsidRDefault="00EC5013" w:rsidP="007A200C">
      <w:pPr>
        <w:spacing w:before="120" w:after="0"/>
        <w:rPr>
          <w:i/>
          <w:sz w:val="16"/>
          <w:szCs w:val="16"/>
        </w:rPr>
      </w:pPr>
      <w:r w:rsidRPr="007A200C">
        <w:rPr>
          <w:i/>
          <w:sz w:val="16"/>
          <w:szCs w:val="16"/>
        </w:rPr>
        <w:t>T</w:t>
      </w:r>
      <w:r w:rsidRPr="007A200C">
        <w:rPr>
          <w:i/>
          <w:sz w:val="16"/>
          <w:szCs w:val="16"/>
          <w:vertAlign w:val="subscript"/>
        </w:rPr>
        <w:t xml:space="preserve">0/x </w:t>
      </w:r>
      <w:r w:rsidRPr="007A200C">
        <w:rPr>
          <w:i/>
          <w:sz w:val="16"/>
          <w:szCs w:val="16"/>
        </w:rPr>
        <w:t>correspond à la date de notification de l‘accord-cadre ou à la date de reconduction de la période considérée ;</w:t>
      </w:r>
    </w:p>
    <w:p w14:paraId="1F9AB5C3" w14:textId="5B332B34" w:rsidR="00EC5013" w:rsidRPr="007A200C" w:rsidRDefault="004834AD" w:rsidP="007A200C">
      <w:pPr>
        <w:spacing w:before="120" w:after="0"/>
        <w:rPr>
          <w:i/>
          <w:sz w:val="16"/>
          <w:szCs w:val="16"/>
        </w:rPr>
      </w:pPr>
      <w:r w:rsidRPr="007A200C">
        <w:rPr>
          <w:i/>
          <w:sz w:val="16"/>
          <w:szCs w:val="16"/>
        </w:rPr>
        <w:t>x étant une période considérée ;</w:t>
      </w:r>
    </w:p>
    <w:p w14:paraId="29B6047F" w14:textId="71E68F7A" w:rsidR="004834AD" w:rsidRPr="007A200C" w:rsidRDefault="004834AD" w:rsidP="007A200C">
      <w:pPr>
        <w:spacing w:before="120" w:after="0"/>
        <w:rPr>
          <w:i/>
          <w:sz w:val="16"/>
          <w:szCs w:val="16"/>
        </w:rPr>
      </w:pPr>
      <w:r w:rsidRPr="007A200C">
        <w:rPr>
          <w:i/>
          <w:sz w:val="16"/>
          <w:szCs w:val="16"/>
        </w:rPr>
        <w:t xml:space="preserve">y : numéro du livrable de la période considérée. </w:t>
      </w:r>
    </w:p>
    <w:p w14:paraId="66402540" w14:textId="55E38C56" w:rsidR="00CA7D20" w:rsidRPr="007A200C" w:rsidRDefault="008E74FB" w:rsidP="007A200C">
      <w:pPr>
        <w:keepLines/>
        <w:spacing w:before="120" w:after="0"/>
        <w:rPr>
          <w:rFonts w:cs="Arial"/>
          <w:sz w:val="16"/>
          <w:szCs w:val="16"/>
        </w:rPr>
      </w:pPr>
      <w:r w:rsidRPr="007A200C">
        <w:rPr>
          <w:rFonts w:cs="Arial"/>
          <w:sz w:val="16"/>
          <w:szCs w:val="16"/>
        </w:rPr>
        <w:t xml:space="preserve">*COPIL = comité de pilotage  </w:t>
      </w:r>
    </w:p>
    <w:p w14:paraId="0DFF300B" w14:textId="77777777" w:rsidR="00CE3545" w:rsidRDefault="00CE3545" w:rsidP="00CA7D20">
      <w:pPr>
        <w:keepNext/>
        <w:rPr>
          <w:rFonts w:cs="Arial"/>
          <w:bCs/>
          <w:u w:val="single"/>
          <w:lang w:eastAsia="zh-CN"/>
        </w:rPr>
      </w:pPr>
    </w:p>
    <w:p w14:paraId="353A449C" w14:textId="6C0562CD" w:rsidR="00CA7D20" w:rsidRDefault="00CA7D20" w:rsidP="00CA7D20">
      <w:pPr>
        <w:keepNext/>
        <w:rPr>
          <w:rFonts w:cs="Arial"/>
          <w:bCs/>
          <w:lang w:eastAsia="zh-CN"/>
        </w:rPr>
      </w:pPr>
      <w:r w:rsidRPr="002B649C">
        <w:rPr>
          <w:rFonts w:cs="Arial"/>
          <w:bCs/>
          <w:u w:val="single"/>
          <w:lang w:eastAsia="zh-CN"/>
        </w:rPr>
        <w:t xml:space="preserve">Au titre </w:t>
      </w:r>
      <w:r w:rsidR="00CE3545">
        <w:rPr>
          <w:rFonts w:cs="Arial"/>
          <w:bCs/>
          <w:u w:val="single"/>
          <w:lang w:eastAsia="zh-CN"/>
        </w:rPr>
        <w:t>du</w:t>
      </w:r>
      <w:r w:rsidR="00CE3545" w:rsidRPr="002B649C">
        <w:rPr>
          <w:rFonts w:cs="Arial"/>
          <w:bCs/>
          <w:u w:val="single"/>
          <w:lang w:eastAsia="zh-CN"/>
        </w:rPr>
        <w:t xml:space="preserve"> </w:t>
      </w:r>
      <w:r w:rsidRPr="002B649C">
        <w:rPr>
          <w:rFonts w:cs="Arial"/>
          <w:bCs/>
          <w:u w:val="single"/>
          <w:lang w:eastAsia="zh-CN"/>
        </w:rPr>
        <w:t>poste à bons de commande</w:t>
      </w:r>
      <w:r w:rsidRPr="002B649C">
        <w:rPr>
          <w:rFonts w:cs="Arial"/>
          <w:bCs/>
          <w:lang w:eastAsia="zh-CN"/>
        </w:rPr>
        <w:t> :</w:t>
      </w:r>
    </w:p>
    <w:p w14:paraId="1766F64E" w14:textId="77777777" w:rsidR="00CA7D20" w:rsidRDefault="00CA7D20" w:rsidP="00CA7D20">
      <w:pPr>
        <w:keepNext/>
        <w:rPr>
          <w:rFonts w:cs="Arial"/>
          <w:bCs/>
          <w:lang w:eastAsia="zh-CN"/>
        </w:rPr>
      </w:pPr>
    </w:p>
    <w:p w14:paraId="794DBC5D" w14:textId="5CBB4726" w:rsidR="00CA7D20" w:rsidRPr="00CA7D20" w:rsidRDefault="00CA7D20" w:rsidP="00CA7D20">
      <w:pPr>
        <w:keepNext/>
        <w:rPr>
          <w:rFonts w:cs="Arial"/>
          <w:bCs/>
          <w:lang w:eastAsia="zh-CN"/>
        </w:rPr>
      </w:pPr>
      <w:r w:rsidRPr="002443C6">
        <w:rPr>
          <w:rFonts w:cs="Arial"/>
          <w:b/>
          <w:color w:val="000000"/>
          <w:u w:val="single"/>
        </w:rPr>
        <w:t>Pour chaque période</w:t>
      </w:r>
      <w:r w:rsidRPr="005C3D73">
        <w:rPr>
          <w:rFonts w:cs="Arial"/>
          <w:color w:val="000000"/>
        </w:rPr>
        <w:t>, l’ensemble des documents à fournir par le titulaire au titre de l’accord-cadre est transmis</w:t>
      </w:r>
      <w:r w:rsidR="00BA008F">
        <w:rPr>
          <w:rFonts w:cs="Arial"/>
          <w:color w:val="000000"/>
        </w:rPr>
        <w:t xml:space="preserve"> </w:t>
      </w:r>
      <w:r w:rsidRPr="005C3D73">
        <w:rPr>
          <w:rFonts w:cs="Arial"/>
          <w:color w:val="000000"/>
        </w:rPr>
        <w:t>dans les délais indiqués ci-dessous</w:t>
      </w:r>
      <w:r>
        <w:rPr>
          <w:rFonts w:cs="Arial"/>
          <w:color w:val="000000"/>
        </w:rPr>
        <w:t> :</w:t>
      </w:r>
    </w:p>
    <w:p w14:paraId="60649FD0" w14:textId="77777777" w:rsidR="00CA7D20" w:rsidRPr="000837D1" w:rsidRDefault="00CA7D20" w:rsidP="000837D1">
      <w:pPr>
        <w:keepLines/>
        <w:rPr>
          <w:rFonts w:cs="Arial"/>
        </w:rPr>
      </w:pPr>
    </w:p>
    <w:tbl>
      <w:tblPr>
        <w:tblStyle w:val="Grilledutableau"/>
        <w:tblpPr w:leftFromText="141" w:rightFromText="141" w:vertAnchor="text" w:horzAnchor="margin" w:tblpY="141"/>
        <w:tblW w:w="9776" w:type="dxa"/>
        <w:tblLook w:val="04A0" w:firstRow="1" w:lastRow="0" w:firstColumn="1" w:lastColumn="0" w:noHBand="0" w:noVBand="1"/>
      </w:tblPr>
      <w:tblGrid>
        <w:gridCol w:w="1150"/>
        <w:gridCol w:w="1257"/>
        <w:gridCol w:w="4392"/>
        <w:gridCol w:w="2977"/>
      </w:tblGrid>
      <w:tr w:rsidR="00CA7D20" w:rsidRPr="00351647" w14:paraId="5D8D3223" w14:textId="77777777" w:rsidTr="00864C29">
        <w:trPr>
          <w:tblHeader/>
        </w:trPr>
        <w:tc>
          <w:tcPr>
            <w:tcW w:w="1150" w:type="dxa"/>
            <w:shd w:val="clear" w:color="auto" w:fill="F4B083" w:themeFill="accent2" w:themeFillTint="99"/>
          </w:tcPr>
          <w:p w14:paraId="7315E78C" w14:textId="71623CCA" w:rsidR="00CA7D20" w:rsidRPr="00351647" w:rsidRDefault="00CA7D20" w:rsidP="001D5284">
            <w:pPr>
              <w:keepLines/>
              <w:spacing w:before="60" w:after="60"/>
              <w:rPr>
                <w:rFonts w:eastAsia="Times" w:cs="Arial"/>
                <w:b/>
              </w:rPr>
            </w:pPr>
          </w:p>
        </w:tc>
        <w:tc>
          <w:tcPr>
            <w:tcW w:w="1257" w:type="dxa"/>
            <w:shd w:val="clear" w:color="auto" w:fill="F4B083" w:themeFill="accent2" w:themeFillTint="99"/>
            <w:vAlign w:val="center"/>
          </w:tcPr>
          <w:p w14:paraId="2A60E1CB" w14:textId="77777777" w:rsidR="00CA7D20" w:rsidRPr="00351647" w:rsidRDefault="00CA7D20" w:rsidP="001D5284">
            <w:pPr>
              <w:keepLines/>
              <w:spacing w:before="60" w:after="60"/>
              <w:jc w:val="center"/>
              <w:rPr>
                <w:rFonts w:cs="Arial"/>
                <w:b/>
                <w:iCs/>
              </w:rPr>
            </w:pPr>
            <w:r w:rsidRPr="00351647">
              <w:rPr>
                <w:rFonts w:eastAsia="Times" w:cs="Arial"/>
                <w:b/>
              </w:rPr>
              <w:t>Numéro</w:t>
            </w:r>
            <w:r w:rsidRPr="00351647">
              <w:rPr>
                <w:rFonts w:cs="Arial"/>
                <w:b/>
                <w:iCs/>
              </w:rPr>
              <w:t xml:space="preserve"> du livrable</w:t>
            </w:r>
          </w:p>
        </w:tc>
        <w:tc>
          <w:tcPr>
            <w:tcW w:w="4392" w:type="dxa"/>
            <w:shd w:val="clear" w:color="auto" w:fill="F4B083" w:themeFill="accent2" w:themeFillTint="99"/>
            <w:vAlign w:val="center"/>
          </w:tcPr>
          <w:p w14:paraId="61C2ED01" w14:textId="77777777" w:rsidR="00CA7D20" w:rsidRPr="00351647" w:rsidRDefault="00CA7D20" w:rsidP="001D5284">
            <w:pPr>
              <w:keepLines/>
              <w:spacing w:before="60" w:after="60"/>
              <w:jc w:val="center"/>
              <w:rPr>
                <w:rFonts w:cs="Arial"/>
                <w:b/>
                <w:iCs/>
              </w:rPr>
            </w:pPr>
            <w:r w:rsidRPr="00351647">
              <w:rPr>
                <w:rFonts w:cs="Arial"/>
                <w:b/>
                <w:iCs/>
              </w:rPr>
              <w:t>Libellé</w:t>
            </w:r>
          </w:p>
        </w:tc>
        <w:tc>
          <w:tcPr>
            <w:tcW w:w="2977" w:type="dxa"/>
            <w:shd w:val="clear" w:color="auto" w:fill="F4B083" w:themeFill="accent2" w:themeFillTint="99"/>
            <w:vAlign w:val="center"/>
          </w:tcPr>
          <w:p w14:paraId="0E0B2B6A" w14:textId="77777777" w:rsidR="00CA7D20" w:rsidRPr="00351647" w:rsidRDefault="00CA7D20" w:rsidP="00864C29">
            <w:pPr>
              <w:keepLines/>
              <w:spacing w:before="60" w:after="60"/>
              <w:jc w:val="center"/>
              <w:rPr>
                <w:rFonts w:cs="Arial"/>
                <w:b/>
                <w:iCs/>
              </w:rPr>
            </w:pPr>
            <w:r w:rsidRPr="00351647">
              <w:rPr>
                <w:rFonts w:cs="Arial"/>
                <w:b/>
                <w:iCs/>
              </w:rPr>
              <w:t>Délais</w:t>
            </w:r>
          </w:p>
        </w:tc>
      </w:tr>
      <w:tr w:rsidR="00CA7D20" w:rsidRPr="00351647" w14:paraId="1B844EDC" w14:textId="77777777" w:rsidTr="00864C29">
        <w:trPr>
          <w:trHeight w:val="543"/>
        </w:trPr>
        <w:tc>
          <w:tcPr>
            <w:tcW w:w="1150" w:type="dxa"/>
            <w:vAlign w:val="center"/>
          </w:tcPr>
          <w:p w14:paraId="0CC93E23" w14:textId="1595E10A" w:rsidR="00CA7D20" w:rsidRDefault="00CE3545" w:rsidP="001D5284">
            <w:pPr>
              <w:keepLines/>
              <w:spacing w:before="60" w:after="60"/>
              <w:jc w:val="center"/>
              <w:rPr>
                <w:rFonts w:cs="Arial"/>
                <w:iCs/>
              </w:rPr>
            </w:pPr>
            <w:r>
              <w:rPr>
                <w:rFonts w:cs="Arial"/>
                <w:iCs/>
              </w:rPr>
              <w:t>UO1</w:t>
            </w:r>
          </w:p>
        </w:tc>
        <w:tc>
          <w:tcPr>
            <w:tcW w:w="1257" w:type="dxa"/>
            <w:vAlign w:val="center"/>
          </w:tcPr>
          <w:p w14:paraId="1F617AE4" w14:textId="027BD591" w:rsidR="00CA7D20" w:rsidRDefault="00E97350" w:rsidP="001D0C87">
            <w:pPr>
              <w:keepLines/>
              <w:spacing w:before="60" w:after="60"/>
              <w:jc w:val="center"/>
              <w:rPr>
                <w:rFonts w:cs="Arial"/>
                <w:iCs/>
              </w:rPr>
            </w:pPr>
            <w:r>
              <w:rPr>
                <w:rFonts w:cs="Arial"/>
                <w:iCs/>
              </w:rPr>
              <w:t>F</w:t>
            </w:r>
            <w:r w:rsidR="001D0C87">
              <w:rPr>
                <w:rFonts w:cs="Arial"/>
                <w:iCs/>
              </w:rPr>
              <w:t>x.1</w:t>
            </w:r>
            <w:r w:rsidR="004744EE">
              <w:rPr>
                <w:rFonts w:cs="Arial"/>
                <w:iCs/>
              </w:rPr>
              <w:t xml:space="preserve">4 </w:t>
            </w:r>
          </w:p>
        </w:tc>
        <w:tc>
          <w:tcPr>
            <w:tcW w:w="4392" w:type="dxa"/>
            <w:vAlign w:val="center"/>
          </w:tcPr>
          <w:p w14:paraId="79B43CD0" w14:textId="78971F4A" w:rsidR="00CA7D20" w:rsidRDefault="00E97350" w:rsidP="00E23090">
            <w:pPr>
              <w:keepLines/>
              <w:spacing w:before="60" w:after="60"/>
              <w:rPr>
                <w:rFonts w:cs="Arial"/>
              </w:rPr>
            </w:pPr>
            <w:r>
              <w:rPr>
                <w:rFonts w:cs="Arial"/>
              </w:rPr>
              <w:t>Un (1) compte-rendu</w:t>
            </w:r>
          </w:p>
        </w:tc>
        <w:tc>
          <w:tcPr>
            <w:tcW w:w="2977" w:type="dxa"/>
            <w:vAlign w:val="center"/>
          </w:tcPr>
          <w:p w14:paraId="6C1923EE" w14:textId="1E4F692E" w:rsidR="00CA7D20" w:rsidRDefault="00E23090" w:rsidP="00864C29">
            <w:pPr>
              <w:keepLines/>
              <w:spacing w:before="60" w:after="60"/>
              <w:jc w:val="center"/>
              <w:rPr>
                <w:rFonts w:cs="Arial"/>
              </w:rPr>
            </w:pPr>
            <w:r>
              <w:rPr>
                <w:rFonts w:cs="Arial"/>
              </w:rPr>
              <w:t>15</w:t>
            </w:r>
            <w:r w:rsidRPr="00544BE3">
              <w:rPr>
                <w:rFonts w:cs="Arial"/>
              </w:rPr>
              <w:t xml:space="preserve"> jours après </w:t>
            </w:r>
            <w:r>
              <w:rPr>
                <w:rFonts w:cs="Arial"/>
              </w:rPr>
              <w:t>le séminaire</w:t>
            </w:r>
          </w:p>
        </w:tc>
      </w:tr>
      <w:tr w:rsidR="00E23090" w:rsidRPr="00351647" w14:paraId="438276D2" w14:textId="77777777" w:rsidTr="00864C29">
        <w:trPr>
          <w:trHeight w:val="543"/>
        </w:trPr>
        <w:tc>
          <w:tcPr>
            <w:tcW w:w="1150" w:type="dxa"/>
            <w:vAlign w:val="center"/>
          </w:tcPr>
          <w:p w14:paraId="40BC1BDE" w14:textId="4168233B" w:rsidR="00E23090" w:rsidRDefault="00CE3545" w:rsidP="00E23090">
            <w:pPr>
              <w:keepLines/>
              <w:spacing w:before="60" w:after="60"/>
              <w:jc w:val="center"/>
              <w:rPr>
                <w:rFonts w:cs="Arial"/>
                <w:iCs/>
              </w:rPr>
            </w:pPr>
            <w:r>
              <w:rPr>
                <w:rFonts w:cs="Arial"/>
                <w:iCs/>
              </w:rPr>
              <w:t>UO2</w:t>
            </w:r>
          </w:p>
        </w:tc>
        <w:tc>
          <w:tcPr>
            <w:tcW w:w="1257" w:type="dxa"/>
            <w:vAlign w:val="center"/>
          </w:tcPr>
          <w:p w14:paraId="0B85E77F" w14:textId="659B362B" w:rsidR="00E23090" w:rsidRDefault="004834AD" w:rsidP="00E23090">
            <w:pPr>
              <w:keepLines/>
              <w:spacing w:before="60" w:after="60"/>
              <w:jc w:val="center"/>
              <w:rPr>
                <w:rFonts w:cs="Arial"/>
                <w:iCs/>
              </w:rPr>
            </w:pPr>
            <w:r>
              <w:rPr>
                <w:rFonts w:cs="Arial"/>
                <w:iCs/>
              </w:rPr>
              <w:t>Fx.1</w:t>
            </w:r>
            <w:r w:rsidR="004744EE">
              <w:rPr>
                <w:rFonts w:cs="Arial"/>
                <w:iCs/>
              </w:rPr>
              <w:t xml:space="preserve">5 </w:t>
            </w:r>
          </w:p>
        </w:tc>
        <w:tc>
          <w:tcPr>
            <w:tcW w:w="4392" w:type="dxa"/>
            <w:vAlign w:val="center"/>
          </w:tcPr>
          <w:p w14:paraId="2B0EB06E" w14:textId="725648BE" w:rsidR="00E23090" w:rsidRDefault="00E23090" w:rsidP="00E23090">
            <w:pPr>
              <w:keepLines/>
              <w:spacing w:before="60" w:after="60"/>
              <w:rPr>
                <w:rFonts w:cs="Arial"/>
              </w:rPr>
            </w:pPr>
            <w:r>
              <w:rPr>
                <w:rFonts w:cs="Arial"/>
              </w:rPr>
              <w:t>Un (1) compte-rendu</w:t>
            </w:r>
          </w:p>
        </w:tc>
        <w:tc>
          <w:tcPr>
            <w:tcW w:w="2977" w:type="dxa"/>
            <w:vAlign w:val="center"/>
          </w:tcPr>
          <w:p w14:paraId="6D9335C3" w14:textId="73318799" w:rsidR="00E23090" w:rsidRDefault="00E23090" w:rsidP="00864C29">
            <w:pPr>
              <w:keepLines/>
              <w:spacing w:before="60" w:after="60"/>
              <w:jc w:val="center"/>
              <w:rPr>
                <w:rFonts w:cs="Arial"/>
              </w:rPr>
            </w:pPr>
            <w:r>
              <w:rPr>
                <w:rFonts w:cs="Arial"/>
              </w:rPr>
              <w:t>15</w:t>
            </w:r>
            <w:r w:rsidRPr="00544BE3">
              <w:rPr>
                <w:rFonts w:cs="Arial"/>
              </w:rPr>
              <w:t xml:space="preserve"> jours après </w:t>
            </w:r>
            <w:r>
              <w:rPr>
                <w:rFonts w:cs="Arial"/>
              </w:rPr>
              <w:t>le séminaire</w:t>
            </w:r>
          </w:p>
        </w:tc>
      </w:tr>
      <w:tr w:rsidR="00E23090" w:rsidRPr="00351647" w14:paraId="6742D9B4" w14:textId="77777777" w:rsidTr="00864C29">
        <w:trPr>
          <w:trHeight w:val="543"/>
        </w:trPr>
        <w:tc>
          <w:tcPr>
            <w:tcW w:w="1150" w:type="dxa"/>
            <w:vAlign w:val="center"/>
          </w:tcPr>
          <w:p w14:paraId="7CEE6EC6" w14:textId="3F626429" w:rsidR="00E23090" w:rsidRDefault="00CE3545" w:rsidP="00E23090">
            <w:pPr>
              <w:keepLines/>
              <w:spacing w:before="60" w:after="60"/>
              <w:jc w:val="center"/>
              <w:rPr>
                <w:rFonts w:cs="Arial"/>
                <w:iCs/>
              </w:rPr>
            </w:pPr>
            <w:r>
              <w:rPr>
                <w:rFonts w:cs="Arial"/>
                <w:iCs/>
              </w:rPr>
              <w:lastRenderedPageBreak/>
              <w:t>UO3</w:t>
            </w:r>
          </w:p>
        </w:tc>
        <w:tc>
          <w:tcPr>
            <w:tcW w:w="1257" w:type="dxa"/>
            <w:vAlign w:val="center"/>
          </w:tcPr>
          <w:p w14:paraId="621CAB92" w14:textId="4BDA3DCD" w:rsidR="00E23090" w:rsidRDefault="004834AD" w:rsidP="00E23090">
            <w:pPr>
              <w:keepLines/>
              <w:spacing w:before="60" w:after="60"/>
              <w:jc w:val="center"/>
              <w:rPr>
                <w:rFonts w:cs="Arial"/>
                <w:iCs/>
              </w:rPr>
            </w:pPr>
            <w:r>
              <w:rPr>
                <w:rFonts w:cs="Arial"/>
                <w:iCs/>
              </w:rPr>
              <w:t>Fx.1</w:t>
            </w:r>
            <w:r w:rsidR="004744EE">
              <w:rPr>
                <w:rFonts w:cs="Arial"/>
                <w:iCs/>
              </w:rPr>
              <w:t xml:space="preserve">6 </w:t>
            </w:r>
          </w:p>
        </w:tc>
        <w:tc>
          <w:tcPr>
            <w:tcW w:w="4392" w:type="dxa"/>
            <w:vAlign w:val="center"/>
          </w:tcPr>
          <w:p w14:paraId="00EEF3CF" w14:textId="0EA723BD" w:rsidR="00E23090" w:rsidRDefault="00E23090" w:rsidP="00E23090">
            <w:pPr>
              <w:keepLines/>
              <w:spacing w:before="60" w:after="60"/>
              <w:rPr>
                <w:rFonts w:cs="Arial"/>
              </w:rPr>
            </w:pPr>
            <w:r>
              <w:rPr>
                <w:rFonts w:cs="Arial"/>
              </w:rPr>
              <w:t>Un (1) compte-rendu de participation</w:t>
            </w:r>
          </w:p>
        </w:tc>
        <w:tc>
          <w:tcPr>
            <w:tcW w:w="2977" w:type="dxa"/>
            <w:vAlign w:val="center"/>
          </w:tcPr>
          <w:p w14:paraId="6A0BF1A9" w14:textId="4BA94571" w:rsidR="00E23090" w:rsidRDefault="0052196A" w:rsidP="00864C29">
            <w:pPr>
              <w:keepLines/>
              <w:spacing w:before="60" w:after="60"/>
              <w:jc w:val="center"/>
              <w:rPr>
                <w:rFonts w:cs="Arial"/>
              </w:rPr>
            </w:pPr>
            <w:r>
              <w:rPr>
                <w:rFonts w:cs="Arial"/>
              </w:rPr>
              <w:t xml:space="preserve">15 jours après la </w:t>
            </w:r>
            <w:r w:rsidR="00197C8D">
              <w:rPr>
                <w:rFonts w:cs="Arial"/>
              </w:rPr>
              <w:t>conférence</w:t>
            </w:r>
          </w:p>
        </w:tc>
      </w:tr>
      <w:tr w:rsidR="00BA008F" w:rsidRPr="00351647" w14:paraId="3512C920" w14:textId="77777777" w:rsidTr="00864C29">
        <w:trPr>
          <w:trHeight w:val="543"/>
        </w:trPr>
        <w:tc>
          <w:tcPr>
            <w:tcW w:w="1150" w:type="dxa"/>
            <w:vAlign w:val="center"/>
          </w:tcPr>
          <w:p w14:paraId="1266D3C7" w14:textId="42BFEA69" w:rsidR="00BA008F" w:rsidDel="00CE3545" w:rsidRDefault="00BA008F" w:rsidP="00BA008F">
            <w:pPr>
              <w:keepLines/>
              <w:spacing w:before="60" w:after="60"/>
              <w:jc w:val="center"/>
              <w:rPr>
                <w:rFonts w:cs="Arial"/>
                <w:iCs/>
              </w:rPr>
            </w:pPr>
            <w:r>
              <w:rPr>
                <w:rFonts w:cs="Arial"/>
                <w:iCs/>
              </w:rPr>
              <w:t>UO4</w:t>
            </w:r>
          </w:p>
        </w:tc>
        <w:tc>
          <w:tcPr>
            <w:tcW w:w="1257" w:type="dxa"/>
            <w:vAlign w:val="center"/>
          </w:tcPr>
          <w:p w14:paraId="0DD72EDF" w14:textId="411FD666" w:rsidR="00BA008F" w:rsidRDefault="004834AD" w:rsidP="00BA008F">
            <w:pPr>
              <w:keepLines/>
              <w:spacing w:before="60" w:after="60"/>
              <w:jc w:val="center"/>
              <w:rPr>
                <w:rFonts w:cs="Arial"/>
                <w:iCs/>
              </w:rPr>
            </w:pPr>
            <w:r>
              <w:rPr>
                <w:rFonts w:cs="Arial"/>
                <w:iCs/>
              </w:rPr>
              <w:t>Fx.1</w:t>
            </w:r>
            <w:r w:rsidR="004744EE">
              <w:rPr>
                <w:rFonts w:cs="Arial"/>
                <w:iCs/>
              </w:rPr>
              <w:t xml:space="preserve">7 </w:t>
            </w:r>
          </w:p>
        </w:tc>
        <w:tc>
          <w:tcPr>
            <w:tcW w:w="4392" w:type="dxa"/>
            <w:vAlign w:val="center"/>
          </w:tcPr>
          <w:p w14:paraId="132DCF9F" w14:textId="4F5C53B0" w:rsidR="00BA008F" w:rsidRDefault="00BA008F" w:rsidP="00BA008F">
            <w:pPr>
              <w:keepLines/>
              <w:spacing w:before="60" w:after="60"/>
              <w:rPr>
                <w:rFonts w:cs="Arial"/>
              </w:rPr>
            </w:pPr>
            <w:r>
              <w:rPr>
                <w:rFonts w:cs="Arial"/>
              </w:rPr>
              <w:t>Un (1) compte-rendu de participation</w:t>
            </w:r>
          </w:p>
        </w:tc>
        <w:tc>
          <w:tcPr>
            <w:tcW w:w="2977" w:type="dxa"/>
            <w:vAlign w:val="center"/>
          </w:tcPr>
          <w:p w14:paraId="5F82B97D" w14:textId="240354CA" w:rsidR="00BA008F" w:rsidRDefault="00BA008F" w:rsidP="00864C29">
            <w:pPr>
              <w:keepLines/>
              <w:spacing w:before="60" w:after="60"/>
              <w:jc w:val="center"/>
              <w:rPr>
                <w:rFonts w:cs="Arial"/>
              </w:rPr>
            </w:pPr>
            <w:r>
              <w:rPr>
                <w:rFonts w:cs="Arial"/>
              </w:rPr>
              <w:t>15 jours après la conférence</w:t>
            </w:r>
          </w:p>
        </w:tc>
      </w:tr>
      <w:tr w:rsidR="00BA008F" w:rsidRPr="00351647" w14:paraId="6B9B417F" w14:textId="77777777" w:rsidTr="00864C29">
        <w:trPr>
          <w:trHeight w:val="543"/>
        </w:trPr>
        <w:tc>
          <w:tcPr>
            <w:tcW w:w="1150" w:type="dxa"/>
            <w:vAlign w:val="center"/>
          </w:tcPr>
          <w:p w14:paraId="7950EC5D" w14:textId="1B9E254F" w:rsidR="00BA008F" w:rsidDel="00CE3545" w:rsidRDefault="00BA008F" w:rsidP="00BA008F">
            <w:pPr>
              <w:keepLines/>
              <w:spacing w:before="60" w:after="60"/>
              <w:jc w:val="center"/>
              <w:rPr>
                <w:rFonts w:cs="Arial"/>
                <w:iCs/>
              </w:rPr>
            </w:pPr>
            <w:r>
              <w:rPr>
                <w:rFonts w:cs="Arial"/>
                <w:iCs/>
              </w:rPr>
              <w:t>UO5</w:t>
            </w:r>
          </w:p>
        </w:tc>
        <w:tc>
          <w:tcPr>
            <w:tcW w:w="1257" w:type="dxa"/>
            <w:vAlign w:val="center"/>
          </w:tcPr>
          <w:p w14:paraId="3088AB50" w14:textId="7DFFC8FD" w:rsidR="00BA008F" w:rsidRDefault="004834AD" w:rsidP="00BA008F">
            <w:pPr>
              <w:keepLines/>
              <w:spacing w:before="60" w:after="60"/>
              <w:jc w:val="center"/>
              <w:rPr>
                <w:rFonts w:cs="Arial"/>
                <w:iCs/>
              </w:rPr>
            </w:pPr>
            <w:r>
              <w:rPr>
                <w:rFonts w:cs="Arial"/>
                <w:iCs/>
              </w:rPr>
              <w:t>Fx.1</w:t>
            </w:r>
            <w:r w:rsidR="004744EE">
              <w:rPr>
                <w:rFonts w:cs="Arial"/>
                <w:iCs/>
              </w:rPr>
              <w:t xml:space="preserve">8 </w:t>
            </w:r>
          </w:p>
        </w:tc>
        <w:tc>
          <w:tcPr>
            <w:tcW w:w="4392" w:type="dxa"/>
            <w:vAlign w:val="center"/>
          </w:tcPr>
          <w:p w14:paraId="0620FBE6" w14:textId="71B6636D" w:rsidR="00BA008F" w:rsidRDefault="00BA008F" w:rsidP="00BA008F">
            <w:pPr>
              <w:keepLines/>
              <w:spacing w:before="60" w:after="60"/>
              <w:rPr>
                <w:rFonts w:cs="Arial"/>
              </w:rPr>
            </w:pPr>
            <w:r>
              <w:rPr>
                <w:rFonts w:cs="Arial"/>
              </w:rPr>
              <w:t>Un (1) compte-rendu de participation</w:t>
            </w:r>
          </w:p>
        </w:tc>
        <w:tc>
          <w:tcPr>
            <w:tcW w:w="2977" w:type="dxa"/>
            <w:vAlign w:val="center"/>
          </w:tcPr>
          <w:p w14:paraId="3A6C663F" w14:textId="7D1140CF" w:rsidR="00BA008F" w:rsidRDefault="00BA008F" w:rsidP="00864C29">
            <w:pPr>
              <w:keepLines/>
              <w:spacing w:before="60" w:after="60"/>
              <w:jc w:val="center"/>
              <w:rPr>
                <w:rFonts w:cs="Arial"/>
              </w:rPr>
            </w:pPr>
            <w:r>
              <w:rPr>
                <w:rFonts w:cs="Arial"/>
              </w:rPr>
              <w:t>15 jours après la conférence</w:t>
            </w:r>
          </w:p>
        </w:tc>
      </w:tr>
      <w:tr w:rsidR="00BA008F" w:rsidRPr="00351647" w14:paraId="137CDE40" w14:textId="77777777" w:rsidTr="00864C29">
        <w:trPr>
          <w:trHeight w:val="543"/>
        </w:trPr>
        <w:tc>
          <w:tcPr>
            <w:tcW w:w="1150" w:type="dxa"/>
            <w:vAlign w:val="center"/>
          </w:tcPr>
          <w:p w14:paraId="31D63DEA" w14:textId="1878AA0F" w:rsidR="00BA008F" w:rsidDel="00CE3545" w:rsidRDefault="00BA008F" w:rsidP="00BA008F">
            <w:pPr>
              <w:keepLines/>
              <w:spacing w:before="60" w:after="60"/>
              <w:jc w:val="center"/>
              <w:rPr>
                <w:rFonts w:cs="Arial"/>
                <w:iCs/>
              </w:rPr>
            </w:pPr>
            <w:r>
              <w:rPr>
                <w:rFonts w:cs="Arial"/>
                <w:iCs/>
              </w:rPr>
              <w:t>UO6</w:t>
            </w:r>
          </w:p>
        </w:tc>
        <w:tc>
          <w:tcPr>
            <w:tcW w:w="1257" w:type="dxa"/>
            <w:vAlign w:val="center"/>
          </w:tcPr>
          <w:p w14:paraId="03121400" w14:textId="192DD631" w:rsidR="00BA008F" w:rsidRDefault="00BA008F" w:rsidP="004834AD">
            <w:pPr>
              <w:keepLines/>
              <w:spacing w:before="60" w:after="60"/>
              <w:jc w:val="center"/>
              <w:rPr>
                <w:rFonts w:cs="Arial"/>
                <w:iCs/>
              </w:rPr>
            </w:pPr>
            <w:r>
              <w:rPr>
                <w:rFonts w:cs="Arial"/>
                <w:iCs/>
              </w:rPr>
              <w:t>Fx.1</w:t>
            </w:r>
            <w:r w:rsidR="004744EE">
              <w:rPr>
                <w:rFonts w:cs="Arial"/>
                <w:iCs/>
              </w:rPr>
              <w:t xml:space="preserve">9 </w:t>
            </w:r>
          </w:p>
        </w:tc>
        <w:tc>
          <w:tcPr>
            <w:tcW w:w="4392" w:type="dxa"/>
            <w:vAlign w:val="center"/>
          </w:tcPr>
          <w:p w14:paraId="6795FD3E" w14:textId="3EC33791" w:rsidR="00BA008F" w:rsidRDefault="00BA008F" w:rsidP="00BA008F">
            <w:pPr>
              <w:keepLines/>
              <w:spacing w:before="60" w:after="60"/>
              <w:rPr>
                <w:rFonts w:cs="Arial"/>
              </w:rPr>
            </w:pPr>
            <w:r>
              <w:rPr>
                <w:rFonts w:cs="Arial"/>
              </w:rPr>
              <w:t>Un (1) compte-rendu de participation</w:t>
            </w:r>
          </w:p>
        </w:tc>
        <w:tc>
          <w:tcPr>
            <w:tcW w:w="2977" w:type="dxa"/>
            <w:vAlign w:val="center"/>
          </w:tcPr>
          <w:p w14:paraId="00212B0A" w14:textId="62378AA5" w:rsidR="00BA008F" w:rsidRDefault="00BA008F" w:rsidP="00864C29">
            <w:pPr>
              <w:keepLines/>
              <w:spacing w:before="60" w:after="60"/>
              <w:jc w:val="center"/>
              <w:rPr>
                <w:rFonts w:cs="Arial"/>
              </w:rPr>
            </w:pPr>
            <w:r>
              <w:rPr>
                <w:rFonts w:cs="Arial"/>
              </w:rPr>
              <w:t>15 jours après la conférence</w:t>
            </w:r>
          </w:p>
        </w:tc>
      </w:tr>
      <w:tr w:rsidR="00BA008F" w:rsidRPr="00351647" w14:paraId="0CC485EC" w14:textId="77777777" w:rsidTr="00864C29">
        <w:trPr>
          <w:trHeight w:val="543"/>
        </w:trPr>
        <w:tc>
          <w:tcPr>
            <w:tcW w:w="1150" w:type="dxa"/>
            <w:vAlign w:val="center"/>
          </w:tcPr>
          <w:p w14:paraId="2FE17D8A" w14:textId="60E8C273" w:rsidR="00BA008F" w:rsidDel="00CE3545" w:rsidRDefault="00BA008F" w:rsidP="00BA008F">
            <w:pPr>
              <w:keepLines/>
              <w:spacing w:before="60" w:after="60"/>
              <w:jc w:val="center"/>
              <w:rPr>
                <w:rFonts w:cs="Arial"/>
                <w:iCs/>
              </w:rPr>
            </w:pPr>
            <w:r>
              <w:rPr>
                <w:rFonts w:cs="Arial"/>
                <w:iCs/>
              </w:rPr>
              <w:t>UO7</w:t>
            </w:r>
          </w:p>
        </w:tc>
        <w:tc>
          <w:tcPr>
            <w:tcW w:w="1257" w:type="dxa"/>
            <w:vAlign w:val="center"/>
          </w:tcPr>
          <w:p w14:paraId="7899DE63" w14:textId="24E45E3C" w:rsidR="00BA008F" w:rsidRDefault="004834AD" w:rsidP="00BA008F">
            <w:pPr>
              <w:keepLines/>
              <w:spacing w:before="60" w:after="60"/>
              <w:jc w:val="center"/>
              <w:rPr>
                <w:rFonts w:cs="Arial"/>
                <w:iCs/>
              </w:rPr>
            </w:pPr>
            <w:r>
              <w:rPr>
                <w:rFonts w:cs="Arial"/>
                <w:iCs/>
              </w:rPr>
              <w:t>Fx.</w:t>
            </w:r>
            <w:r w:rsidR="004744EE">
              <w:rPr>
                <w:rFonts w:cs="Arial"/>
                <w:iCs/>
              </w:rPr>
              <w:t xml:space="preserve">20 </w:t>
            </w:r>
          </w:p>
        </w:tc>
        <w:tc>
          <w:tcPr>
            <w:tcW w:w="4392" w:type="dxa"/>
            <w:vAlign w:val="center"/>
          </w:tcPr>
          <w:p w14:paraId="41F57234" w14:textId="481A4E95" w:rsidR="00BA008F" w:rsidRDefault="00BA008F" w:rsidP="00BA008F">
            <w:pPr>
              <w:keepLines/>
              <w:spacing w:before="60" w:after="60"/>
              <w:rPr>
                <w:rFonts w:cs="Arial"/>
              </w:rPr>
            </w:pPr>
            <w:r>
              <w:rPr>
                <w:rFonts w:cs="Arial"/>
              </w:rPr>
              <w:t>Un (1) compte-rendu de participation</w:t>
            </w:r>
          </w:p>
        </w:tc>
        <w:tc>
          <w:tcPr>
            <w:tcW w:w="2977" w:type="dxa"/>
            <w:vAlign w:val="center"/>
          </w:tcPr>
          <w:p w14:paraId="002B00A6" w14:textId="34458684" w:rsidR="00BA008F" w:rsidRDefault="00BA008F" w:rsidP="00864C29">
            <w:pPr>
              <w:keepLines/>
              <w:spacing w:before="60" w:after="60"/>
              <w:jc w:val="center"/>
              <w:rPr>
                <w:rFonts w:cs="Arial"/>
              </w:rPr>
            </w:pPr>
            <w:r>
              <w:rPr>
                <w:rFonts w:cs="Arial"/>
              </w:rPr>
              <w:t>15 jours après la conférence</w:t>
            </w:r>
          </w:p>
        </w:tc>
      </w:tr>
      <w:tr w:rsidR="00BA008F" w:rsidRPr="00351647" w14:paraId="503388D4" w14:textId="77777777" w:rsidTr="00864C29">
        <w:trPr>
          <w:trHeight w:val="543"/>
        </w:trPr>
        <w:tc>
          <w:tcPr>
            <w:tcW w:w="1150" w:type="dxa"/>
            <w:vAlign w:val="center"/>
          </w:tcPr>
          <w:p w14:paraId="16299459" w14:textId="69255DD2" w:rsidR="00BA008F" w:rsidDel="00CE3545" w:rsidRDefault="00BA008F" w:rsidP="00BA008F">
            <w:pPr>
              <w:keepLines/>
              <w:spacing w:before="60" w:after="60"/>
              <w:jc w:val="center"/>
              <w:rPr>
                <w:rFonts w:cs="Arial"/>
                <w:iCs/>
              </w:rPr>
            </w:pPr>
            <w:r>
              <w:rPr>
                <w:rFonts w:cs="Arial"/>
                <w:iCs/>
              </w:rPr>
              <w:t>UO8</w:t>
            </w:r>
          </w:p>
        </w:tc>
        <w:tc>
          <w:tcPr>
            <w:tcW w:w="1257" w:type="dxa"/>
            <w:vAlign w:val="center"/>
          </w:tcPr>
          <w:p w14:paraId="542CC7F6" w14:textId="73B6B42F" w:rsidR="00BA008F" w:rsidRDefault="004834AD" w:rsidP="00BA008F">
            <w:pPr>
              <w:keepLines/>
              <w:spacing w:before="60" w:after="60"/>
              <w:jc w:val="center"/>
              <w:rPr>
                <w:rFonts w:cs="Arial"/>
                <w:iCs/>
              </w:rPr>
            </w:pPr>
            <w:r>
              <w:rPr>
                <w:rFonts w:cs="Arial"/>
                <w:iCs/>
              </w:rPr>
              <w:t>Fx.2</w:t>
            </w:r>
            <w:r w:rsidR="004744EE">
              <w:rPr>
                <w:rFonts w:cs="Arial"/>
                <w:iCs/>
              </w:rPr>
              <w:t xml:space="preserve">1 </w:t>
            </w:r>
          </w:p>
        </w:tc>
        <w:tc>
          <w:tcPr>
            <w:tcW w:w="4392" w:type="dxa"/>
            <w:vAlign w:val="center"/>
          </w:tcPr>
          <w:p w14:paraId="550019F5" w14:textId="40728038" w:rsidR="00BA008F" w:rsidRDefault="00BA008F" w:rsidP="00BA008F">
            <w:pPr>
              <w:keepLines/>
              <w:spacing w:before="60" w:after="60"/>
              <w:rPr>
                <w:rFonts w:cs="Arial"/>
              </w:rPr>
            </w:pPr>
            <w:r>
              <w:rPr>
                <w:rFonts w:cs="Arial"/>
              </w:rPr>
              <w:t>Un (1) compte-rendu de participation</w:t>
            </w:r>
          </w:p>
        </w:tc>
        <w:tc>
          <w:tcPr>
            <w:tcW w:w="2977" w:type="dxa"/>
            <w:vAlign w:val="center"/>
          </w:tcPr>
          <w:p w14:paraId="7FF0B3ED" w14:textId="03ADBDD1" w:rsidR="00BA008F" w:rsidRDefault="00BA008F" w:rsidP="00864C29">
            <w:pPr>
              <w:keepLines/>
              <w:spacing w:before="60" w:after="60"/>
              <w:jc w:val="center"/>
              <w:rPr>
                <w:rFonts w:cs="Arial"/>
              </w:rPr>
            </w:pPr>
            <w:r>
              <w:rPr>
                <w:rFonts w:cs="Arial"/>
              </w:rPr>
              <w:t>15 jours après la conférence</w:t>
            </w:r>
          </w:p>
        </w:tc>
      </w:tr>
      <w:tr w:rsidR="00BA008F" w:rsidRPr="00351647" w14:paraId="712A1713" w14:textId="77777777" w:rsidTr="00864C29">
        <w:trPr>
          <w:trHeight w:val="543"/>
        </w:trPr>
        <w:tc>
          <w:tcPr>
            <w:tcW w:w="1150" w:type="dxa"/>
            <w:vAlign w:val="center"/>
          </w:tcPr>
          <w:p w14:paraId="1CF6908B" w14:textId="6B95B995" w:rsidR="00BA008F" w:rsidRDefault="00BA008F" w:rsidP="00BA008F">
            <w:pPr>
              <w:keepLines/>
              <w:spacing w:before="60" w:after="60"/>
              <w:jc w:val="center"/>
              <w:rPr>
                <w:rFonts w:cs="Arial"/>
                <w:iCs/>
              </w:rPr>
            </w:pPr>
            <w:r>
              <w:rPr>
                <w:rFonts w:cs="Arial"/>
                <w:iCs/>
              </w:rPr>
              <w:t>UO9</w:t>
            </w:r>
          </w:p>
        </w:tc>
        <w:tc>
          <w:tcPr>
            <w:tcW w:w="1257" w:type="dxa"/>
            <w:vAlign w:val="center"/>
          </w:tcPr>
          <w:p w14:paraId="3A13EE00" w14:textId="435E4918" w:rsidR="00BA008F" w:rsidRDefault="004834AD" w:rsidP="00BA008F">
            <w:pPr>
              <w:keepLines/>
              <w:spacing w:before="60" w:after="60"/>
              <w:jc w:val="center"/>
              <w:rPr>
                <w:rFonts w:cs="Arial"/>
                <w:iCs/>
              </w:rPr>
            </w:pPr>
            <w:r>
              <w:rPr>
                <w:rFonts w:cs="Arial"/>
                <w:iCs/>
              </w:rPr>
              <w:t>Fx.2</w:t>
            </w:r>
            <w:r w:rsidR="004744EE">
              <w:rPr>
                <w:rFonts w:cs="Arial"/>
                <w:iCs/>
              </w:rPr>
              <w:t xml:space="preserve">2 </w:t>
            </w:r>
          </w:p>
        </w:tc>
        <w:tc>
          <w:tcPr>
            <w:tcW w:w="4392" w:type="dxa"/>
            <w:vAlign w:val="center"/>
          </w:tcPr>
          <w:p w14:paraId="299E571C" w14:textId="5FDB09F9" w:rsidR="00BA008F" w:rsidRDefault="00BA008F" w:rsidP="00BA008F">
            <w:pPr>
              <w:keepLines/>
              <w:spacing w:before="60" w:after="60"/>
              <w:rPr>
                <w:rFonts w:cs="Arial"/>
              </w:rPr>
            </w:pPr>
            <w:r>
              <w:rPr>
                <w:rFonts w:cs="Arial"/>
              </w:rPr>
              <w:t>Un (1) compte-rendu de la rencontre commune</w:t>
            </w:r>
          </w:p>
        </w:tc>
        <w:tc>
          <w:tcPr>
            <w:tcW w:w="2977" w:type="dxa"/>
            <w:vAlign w:val="center"/>
          </w:tcPr>
          <w:p w14:paraId="3A80903C" w14:textId="0C93537F" w:rsidR="00BA008F" w:rsidRDefault="00BA008F" w:rsidP="00864C29">
            <w:pPr>
              <w:keepLines/>
              <w:spacing w:before="60" w:after="60"/>
              <w:jc w:val="center"/>
              <w:rPr>
                <w:rFonts w:cs="Arial"/>
              </w:rPr>
            </w:pPr>
            <w:r>
              <w:rPr>
                <w:rFonts w:cs="Arial"/>
              </w:rPr>
              <w:t>15 jours après la rencontre</w:t>
            </w:r>
          </w:p>
        </w:tc>
      </w:tr>
    </w:tbl>
    <w:p w14:paraId="6B2EFC2B" w14:textId="77777777" w:rsidR="00E97350" w:rsidRPr="007A200C" w:rsidRDefault="00E97350" w:rsidP="007A200C">
      <w:pPr>
        <w:spacing w:before="120" w:after="0"/>
        <w:rPr>
          <w:sz w:val="16"/>
          <w:szCs w:val="16"/>
        </w:rPr>
      </w:pPr>
      <w:r w:rsidRPr="007A200C">
        <w:rPr>
          <w:sz w:val="16"/>
          <w:szCs w:val="16"/>
        </w:rPr>
        <w:t>T</w:t>
      </w:r>
      <w:r w:rsidRPr="007A200C">
        <w:rPr>
          <w:sz w:val="16"/>
          <w:szCs w:val="16"/>
          <w:vertAlign w:val="subscript"/>
        </w:rPr>
        <w:t xml:space="preserve">0/x </w:t>
      </w:r>
      <w:r w:rsidRPr="007A200C">
        <w:rPr>
          <w:sz w:val="16"/>
          <w:szCs w:val="16"/>
        </w:rPr>
        <w:t>correspond à la date de notification de l‘accord-cadre ou à la date de reconduction de la période considérée ;</w:t>
      </w:r>
    </w:p>
    <w:p w14:paraId="048CF97B" w14:textId="77777777" w:rsidR="00E97350" w:rsidRPr="007A200C" w:rsidRDefault="00E97350" w:rsidP="007A200C">
      <w:pPr>
        <w:spacing w:before="120" w:after="0"/>
        <w:rPr>
          <w:sz w:val="16"/>
          <w:szCs w:val="16"/>
        </w:rPr>
      </w:pPr>
      <w:r w:rsidRPr="007A200C">
        <w:rPr>
          <w:sz w:val="16"/>
          <w:szCs w:val="16"/>
        </w:rPr>
        <w:t>x étant une période considérée.</w:t>
      </w:r>
    </w:p>
    <w:p w14:paraId="392F5DC2" w14:textId="69281267" w:rsidR="00CA7D20" w:rsidRDefault="00CA7D20" w:rsidP="00501723"/>
    <w:p w14:paraId="05E275ED" w14:textId="77777777" w:rsidR="00EC5013" w:rsidRDefault="00EC5013" w:rsidP="00EC5013">
      <w:r w:rsidRPr="009E79BF">
        <w:t xml:space="preserve">Les livrables sont transmis en version électronique aux coordonnées qui sont précisées lors de la réunion de lancement du présent </w:t>
      </w:r>
      <w:r>
        <w:t>accord-cadre</w:t>
      </w:r>
      <w:r w:rsidRPr="009E79BF">
        <w:t xml:space="preserve">. </w:t>
      </w:r>
    </w:p>
    <w:p w14:paraId="5BD2A88A" w14:textId="77777777" w:rsidR="00EC5013" w:rsidRPr="009E79BF" w:rsidRDefault="00EC5013" w:rsidP="00EC5013"/>
    <w:p w14:paraId="3B988CC0" w14:textId="77777777" w:rsidR="00EC5013" w:rsidRDefault="00EC5013" w:rsidP="00EC5013">
      <w:r w:rsidRPr="009E79BF">
        <w:t xml:space="preserve">Les formats de remise des livrables numériques sont </w:t>
      </w:r>
      <w:r>
        <w:t xml:space="preserve">PPT </w:t>
      </w:r>
      <w:r w:rsidRPr="009E79BF">
        <w:t>et</w:t>
      </w:r>
      <w:r>
        <w:t>/ou</w:t>
      </w:r>
      <w:r w:rsidRPr="009E79BF">
        <w:t xml:space="preserve"> </w:t>
      </w:r>
      <w:r>
        <w:t>PD</w:t>
      </w:r>
      <w:r w:rsidRPr="009E79BF">
        <w:t>F dans leur</w:t>
      </w:r>
      <w:r>
        <w:t>s</w:t>
      </w:r>
      <w:r w:rsidRPr="009E79BF">
        <w:t xml:space="preserve"> dernière</w:t>
      </w:r>
      <w:r>
        <w:t>s</w:t>
      </w:r>
      <w:r w:rsidRPr="009E79BF">
        <w:t xml:space="preserve"> version</w:t>
      </w:r>
      <w:r>
        <w:t>s</w:t>
      </w:r>
      <w:r w:rsidRPr="009E79BF">
        <w:t>.</w:t>
      </w:r>
    </w:p>
    <w:p w14:paraId="665C7AB0" w14:textId="77777777" w:rsidR="00EC5013" w:rsidRPr="009E79BF" w:rsidRDefault="00EC5013" w:rsidP="00EC5013"/>
    <w:p w14:paraId="4156DFD8" w14:textId="79207F5B" w:rsidR="00EC5013" w:rsidRDefault="00EC5013" w:rsidP="00EC5013">
      <w:r w:rsidRPr="009E79BF">
        <w:t xml:space="preserve">Il est à noter que l’administration se réserve le droit d’effectuer une analyse anti-plagiat des livrables du présent </w:t>
      </w:r>
      <w:r>
        <w:t>accord-cadre</w:t>
      </w:r>
      <w:r w:rsidR="000D3290">
        <w:t>.</w:t>
      </w:r>
    </w:p>
    <w:p w14:paraId="47AEB8E4" w14:textId="77777777" w:rsidR="00EC5013" w:rsidRDefault="00EC5013" w:rsidP="00EC5013"/>
    <w:p w14:paraId="39E364DF" w14:textId="07A0A6E5" w:rsidR="001746C0" w:rsidRDefault="001746C0" w:rsidP="001E18C4">
      <w:pPr>
        <w:pStyle w:val="Titre1"/>
      </w:pPr>
      <w:bookmarkStart w:id="31" w:name="_Toc202363534"/>
      <w:r w:rsidRPr="001746C0">
        <w:t>OPÉRATION DE VÉRIFICATION – ADMISSION</w:t>
      </w:r>
      <w:bookmarkEnd w:id="31"/>
      <w:r w:rsidRPr="001746C0">
        <w:t xml:space="preserve"> </w:t>
      </w:r>
    </w:p>
    <w:p w14:paraId="1E8CEF71" w14:textId="64869ACB" w:rsidR="001746C0" w:rsidRPr="001746C0" w:rsidRDefault="001746C0" w:rsidP="001746C0">
      <w:pPr>
        <w:rPr>
          <w:rFonts w:cs="Arial"/>
        </w:rPr>
      </w:pPr>
    </w:p>
    <w:p w14:paraId="66BED780" w14:textId="1B857925" w:rsidR="001746C0" w:rsidRDefault="001746C0" w:rsidP="001746C0">
      <w:pPr>
        <w:pStyle w:val="Titre2"/>
      </w:pPr>
      <w:bookmarkStart w:id="32" w:name="_Toc202363535"/>
      <w:r w:rsidRPr="001746C0">
        <w:t>Opérations de vérification.</w:t>
      </w:r>
      <w:bookmarkEnd w:id="32"/>
      <w:r w:rsidRPr="001746C0">
        <w:t xml:space="preserve"> </w:t>
      </w:r>
    </w:p>
    <w:p w14:paraId="6A8553C2" w14:textId="77777777" w:rsidR="00552CE0" w:rsidRPr="00552CE0" w:rsidRDefault="00552CE0" w:rsidP="00552CE0"/>
    <w:p w14:paraId="425E480E" w14:textId="76BADCF2" w:rsidR="001746C0" w:rsidRPr="001746C0" w:rsidRDefault="001746C0" w:rsidP="001746C0">
      <w:pPr>
        <w:rPr>
          <w:rFonts w:cs="Arial"/>
        </w:rPr>
      </w:pPr>
      <w:r w:rsidRPr="001746C0">
        <w:rPr>
          <w:rFonts w:cs="Arial"/>
        </w:rPr>
        <w:t xml:space="preserve">Par dérogation à </w:t>
      </w:r>
      <w:r w:rsidRPr="00552CE0">
        <w:rPr>
          <w:rFonts w:cs="Arial"/>
        </w:rPr>
        <w:t>l'article 28.1 du CCAG/PI</w:t>
      </w:r>
      <w:r w:rsidRPr="001746C0">
        <w:rPr>
          <w:rFonts w:cs="Arial"/>
        </w:rPr>
        <w:t xml:space="preserve">, les opérations de vérification sont effectuées, par délégation de l’acheteur, par le service en charge du suivi et du contrôle de l'exécution </w:t>
      </w:r>
      <w:r w:rsidR="004B73D6" w:rsidRPr="00552CE0">
        <w:rPr>
          <w:rFonts w:cs="Arial"/>
        </w:rPr>
        <w:t>de l’accord-cadre</w:t>
      </w:r>
      <w:r w:rsidRPr="00552CE0">
        <w:rPr>
          <w:rFonts w:cs="Arial"/>
        </w:rPr>
        <w:t xml:space="preserve"> </w:t>
      </w:r>
      <w:r w:rsidRPr="001746C0">
        <w:rPr>
          <w:rFonts w:cs="Arial"/>
        </w:rPr>
        <w:t xml:space="preserve">désigné à l’article 5.1.2. </w:t>
      </w:r>
    </w:p>
    <w:p w14:paraId="35FF12E9" w14:textId="77777777" w:rsidR="001746C0" w:rsidRPr="001746C0" w:rsidRDefault="001746C0" w:rsidP="001746C0">
      <w:pPr>
        <w:rPr>
          <w:rFonts w:cs="Arial"/>
        </w:rPr>
      </w:pPr>
    </w:p>
    <w:p w14:paraId="1585359C" w14:textId="7056782E" w:rsidR="001746C0" w:rsidRPr="001746C0" w:rsidRDefault="001746C0" w:rsidP="001746C0">
      <w:pPr>
        <w:rPr>
          <w:rFonts w:cs="Arial"/>
        </w:rPr>
      </w:pPr>
      <w:r w:rsidRPr="001746C0">
        <w:rPr>
          <w:rFonts w:cs="Arial"/>
        </w:rPr>
        <w:t xml:space="preserve">Par dérogation à </w:t>
      </w:r>
      <w:r w:rsidR="00552CE0" w:rsidRPr="00552CE0">
        <w:rPr>
          <w:rFonts w:cs="Arial"/>
        </w:rPr>
        <w:t xml:space="preserve">l'article </w:t>
      </w:r>
      <w:r w:rsidRPr="00552CE0">
        <w:rPr>
          <w:rFonts w:cs="Arial"/>
        </w:rPr>
        <w:t>28.2 du CCAG/PI</w:t>
      </w:r>
      <w:r w:rsidRPr="001746C0">
        <w:rPr>
          <w:rFonts w:cs="Arial"/>
        </w:rPr>
        <w:t xml:space="preserve">, le délai imparti au service en charge du suivi de l'exécution </w:t>
      </w:r>
      <w:r w:rsidR="004B73D6" w:rsidRPr="00552CE0">
        <w:rPr>
          <w:rFonts w:cs="Arial"/>
        </w:rPr>
        <w:t>de l’accord-cadre</w:t>
      </w:r>
      <w:r w:rsidRPr="00552CE0">
        <w:rPr>
          <w:rFonts w:cs="Arial"/>
        </w:rPr>
        <w:t xml:space="preserve"> </w:t>
      </w:r>
      <w:r w:rsidRPr="001746C0">
        <w:rPr>
          <w:rFonts w:cs="Arial"/>
        </w:rPr>
        <w:t>désigné à l’article 5.1.2 pour procéder aux opérations de vérification est de</w:t>
      </w:r>
      <w:r w:rsidR="008A0904">
        <w:rPr>
          <w:rFonts w:cs="Arial"/>
        </w:rPr>
        <w:t xml:space="preserve"> </w:t>
      </w:r>
      <w:r w:rsidR="00552CE0">
        <w:rPr>
          <w:rFonts w:cs="Arial"/>
        </w:rPr>
        <w:t>deux (2) mois</w:t>
      </w:r>
      <w:r w:rsidRPr="001746C0">
        <w:rPr>
          <w:rFonts w:cs="Arial"/>
        </w:rPr>
        <w:t xml:space="preserve"> à compter de la livraison du dernier livrable du lot de livraison.</w:t>
      </w:r>
    </w:p>
    <w:p w14:paraId="326667A8" w14:textId="77777777" w:rsidR="001746C0" w:rsidRPr="001746C0" w:rsidRDefault="001746C0" w:rsidP="001746C0">
      <w:pPr>
        <w:rPr>
          <w:rFonts w:cs="Arial"/>
        </w:rPr>
      </w:pPr>
    </w:p>
    <w:p w14:paraId="1DA36489" w14:textId="364C49D1" w:rsidR="001746C0" w:rsidRDefault="001746C0" w:rsidP="001746C0">
      <w:pPr>
        <w:rPr>
          <w:rFonts w:cs="Arial"/>
        </w:rPr>
      </w:pPr>
      <w:r w:rsidRPr="001746C0">
        <w:rPr>
          <w:rFonts w:cs="Arial"/>
        </w:rPr>
        <w:t xml:space="preserve">Par dérogation à l’article </w:t>
      </w:r>
      <w:r w:rsidRPr="00552CE0">
        <w:rPr>
          <w:rFonts w:cs="Arial"/>
        </w:rPr>
        <w:t>28.5 du CCAG/PI</w:t>
      </w:r>
      <w:r w:rsidRPr="001746C0">
        <w:rPr>
          <w:rFonts w:cs="Arial"/>
        </w:rPr>
        <w:t>, le titulaire n’est pas convoqué aux opérations de vérification.</w:t>
      </w:r>
    </w:p>
    <w:p w14:paraId="56458E4F" w14:textId="77777777" w:rsidR="009D73D1" w:rsidRPr="001746C0" w:rsidRDefault="009D73D1" w:rsidP="001746C0">
      <w:pPr>
        <w:rPr>
          <w:rFonts w:cs="Arial"/>
        </w:rPr>
      </w:pPr>
    </w:p>
    <w:p w14:paraId="69A5F76C" w14:textId="77777777" w:rsidR="001746C0" w:rsidRDefault="001746C0" w:rsidP="00E77F8E">
      <w:pPr>
        <w:pStyle w:val="Titre2"/>
      </w:pPr>
      <w:bookmarkStart w:id="33" w:name="_Toc202363536"/>
      <w:r w:rsidRPr="001746C0">
        <w:t>Admission</w:t>
      </w:r>
      <w:bookmarkEnd w:id="33"/>
      <w:r w:rsidRPr="001746C0">
        <w:t xml:space="preserve"> </w:t>
      </w:r>
    </w:p>
    <w:p w14:paraId="08ADE515" w14:textId="3DD3005D" w:rsidR="001746C0" w:rsidRPr="001746C0" w:rsidRDefault="001746C0" w:rsidP="001746C0">
      <w:pPr>
        <w:rPr>
          <w:rFonts w:cs="Arial"/>
        </w:rPr>
      </w:pPr>
    </w:p>
    <w:p w14:paraId="62F6CAF0" w14:textId="6B58B8A5" w:rsidR="001746C0" w:rsidRDefault="001746C0" w:rsidP="001746C0">
      <w:pPr>
        <w:rPr>
          <w:rFonts w:cs="Arial"/>
        </w:rPr>
      </w:pPr>
      <w:r w:rsidRPr="001746C0">
        <w:rPr>
          <w:rFonts w:cs="Arial"/>
        </w:rPr>
        <w:t>Par dérogation à l’article 29.1 du CCAG/PI, l’autorité chargée de prononcer l’admission sans réfaction des prestations est la personne mentionnée à l’article 5.1.2. L’admission prend effet à la date de notification de la décision d’admission au titulaire.</w:t>
      </w:r>
    </w:p>
    <w:p w14:paraId="45B088DA" w14:textId="77777777" w:rsidR="00552CE0" w:rsidRPr="001746C0" w:rsidRDefault="00552CE0" w:rsidP="001746C0">
      <w:pPr>
        <w:rPr>
          <w:rFonts w:cs="Arial"/>
        </w:rPr>
      </w:pPr>
    </w:p>
    <w:p w14:paraId="30D43A25" w14:textId="44A3718A" w:rsidR="001746C0" w:rsidRPr="001746C0" w:rsidRDefault="001746C0" w:rsidP="001746C0">
      <w:pPr>
        <w:rPr>
          <w:rFonts w:cs="Arial"/>
        </w:rPr>
      </w:pPr>
      <w:r w:rsidRPr="001746C0">
        <w:rPr>
          <w:rFonts w:cs="Arial"/>
        </w:rPr>
        <w:t>En cas d’admission tacite, l’admission prend effet au terme d'un délai de deux</w:t>
      </w:r>
      <w:r w:rsidR="00552CE0">
        <w:rPr>
          <w:rFonts w:cs="Arial"/>
        </w:rPr>
        <w:t xml:space="preserve"> (2)</w:t>
      </w:r>
      <w:r w:rsidRPr="001746C0">
        <w:rPr>
          <w:rFonts w:cs="Arial"/>
        </w:rPr>
        <w:t xml:space="preserve"> mois.</w:t>
      </w:r>
    </w:p>
    <w:p w14:paraId="58C778ED" w14:textId="77777777" w:rsidR="001746C0" w:rsidRPr="001746C0" w:rsidRDefault="001746C0" w:rsidP="001746C0">
      <w:pPr>
        <w:rPr>
          <w:rFonts w:cs="Arial"/>
        </w:rPr>
      </w:pPr>
    </w:p>
    <w:p w14:paraId="777713FB" w14:textId="77777777" w:rsidR="001746C0" w:rsidRDefault="001746C0" w:rsidP="00E77F8E">
      <w:pPr>
        <w:pStyle w:val="Titre2"/>
      </w:pPr>
      <w:bookmarkStart w:id="34" w:name="_Toc202363537"/>
      <w:r w:rsidRPr="001746C0">
        <w:t>Ajournement.</w:t>
      </w:r>
      <w:bookmarkEnd w:id="34"/>
    </w:p>
    <w:p w14:paraId="2E467600" w14:textId="77777777" w:rsidR="001746C0" w:rsidRPr="001746C0" w:rsidRDefault="001746C0" w:rsidP="001746C0">
      <w:pPr>
        <w:rPr>
          <w:rFonts w:cs="Arial"/>
        </w:rPr>
      </w:pPr>
    </w:p>
    <w:p w14:paraId="3B000A78" w14:textId="780C12BE" w:rsidR="001746C0" w:rsidRPr="001746C0" w:rsidRDefault="001746C0" w:rsidP="001746C0">
      <w:pPr>
        <w:rPr>
          <w:rFonts w:cs="Arial"/>
        </w:rPr>
      </w:pPr>
      <w:r w:rsidRPr="001746C0">
        <w:rPr>
          <w:rFonts w:cs="Arial"/>
        </w:rPr>
        <w:t xml:space="preserve">Conformément à </w:t>
      </w:r>
      <w:r w:rsidRPr="008E1089">
        <w:rPr>
          <w:rFonts w:cs="Arial"/>
        </w:rPr>
        <w:t>l’article 29.2 du CCAG/PI</w:t>
      </w:r>
      <w:r w:rsidRPr="001746C0">
        <w:rPr>
          <w:rFonts w:cs="Arial"/>
        </w:rPr>
        <w:t xml:space="preserve">, l’acheteur, lorsqu'il estime que des prestations ne peuvent être admises que moyennant certaines mises au point, peut décider d'ajourner l'admission des prestations par une décision motivée. </w:t>
      </w:r>
    </w:p>
    <w:p w14:paraId="17572204" w14:textId="77777777" w:rsidR="008E1089" w:rsidRDefault="008E1089" w:rsidP="001746C0">
      <w:pPr>
        <w:rPr>
          <w:rFonts w:cs="Arial"/>
        </w:rPr>
      </w:pPr>
    </w:p>
    <w:p w14:paraId="10E5E26E" w14:textId="3EB995CA" w:rsidR="001746C0" w:rsidRPr="001746C0" w:rsidRDefault="001746C0" w:rsidP="001746C0">
      <w:pPr>
        <w:rPr>
          <w:rFonts w:cs="Arial"/>
        </w:rPr>
      </w:pPr>
      <w:r w:rsidRPr="001746C0">
        <w:rPr>
          <w:rFonts w:cs="Arial"/>
        </w:rPr>
        <w:lastRenderedPageBreak/>
        <w:t xml:space="preserve">Par dérogation à </w:t>
      </w:r>
      <w:r w:rsidRPr="008E1089">
        <w:rPr>
          <w:rFonts w:cs="Arial"/>
        </w:rPr>
        <w:t>l’article 29.2 du CCAG/PI</w:t>
      </w:r>
      <w:r w:rsidRPr="001746C0">
        <w:rPr>
          <w:rFonts w:cs="Arial"/>
        </w:rPr>
        <w:t>, la décision d'ajournement invite le titulaire à présenter à nouveau à l’acheteur les prestations mises au point dans un délai qu'elle fixe.</w:t>
      </w:r>
    </w:p>
    <w:p w14:paraId="5E2C4B88" w14:textId="77777777" w:rsidR="001746C0" w:rsidRPr="001746C0" w:rsidRDefault="001746C0" w:rsidP="001746C0">
      <w:pPr>
        <w:rPr>
          <w:rFonts w:cs="Arial"/>
        </w:rPr>
      </w:pPr>
    </w:p>
    <w:p w14:paraId="645A9BBC" w14:textId="77777777" w:rsidR="001746C0" w:rsidRDefault="001746C0" w:rsidP="00E77F8E">
      <w:pPr>
        <w:pStyle w:val="Titre2"/>
      </w:pPr>
      <w:bookmarkStart w:id="35" w:name="_Toc202363538"/>
      <w:r w:rsidRPr="001746C0">
        <w:t>Réfaction.</w:t>
      </w:r>
      <w:bookmarkEnd w:id="35"/>
    </w:p>
    <w:p w14:paraId="3AB8B0E1" w14:textId="3DDD76B2" w:rsidR="001746C0" w:rsidRPr="001746C0" w:rsidRDefault="001746C0" w:rsidP="001746C0">
      <w:pPr>
        <w:rPr>
          <w:rFonts w:cs="Arial"/>
        </w:rPr>
      </w:pPr>
    </w:p>
    <w:p w14:paraId="5A6689BE" w14:textId="26ADE4EF" w:rsidR="001746C0" w:rsidRPr="008E1089" w:rsidRDefault="001746C0" w:rsidP="001746C0">
      <w:pPr>
        <w:rPr>
          <w:rFonts w:cs="Arial"/>
        </w:rPr>
      </w:pPr>
      <w:r w:rsidRPr="001746C0">
        <w:rPr>
          <w:rFonts w:cs="Arial"/>
        </w:rPr>
        <w:t xml:space="preserve">Il est fait application de </w:t>
      </w:r>
      <w:r w:rsidR="008E1089" w:rsidRPr="008E1089">
        <w:rPr>
          <w:rFonts w:cs="Arial"/>
        </w:rPr>
        <w:t>l'article</w:t>
      </w:r>
      <w:r w:rsidRPr="008E1089">
        <w:rPr>
          <w:rFonts w:cs="Arial"/>
        </w:rPr>
        <w:t xml:space="preserve"> 29.3 du CCAG/PI.</w:t>
      </w:r>
    </w:p>
    <w:p w14:paraId="2ABF2E58" w14:textId="77777777" w:rsidR="001746C0" w:rsidRPr="001746C0" w:rsidRDefault="001746C0" w:rsidP="001746C0">
      <w:pPr>
        <w:rPr>
          <w:rFonts w:cs="Arial"/>
        </w:rPr>
      </w:pPr>
    </w:p>
    <w:p w14:paraId="53E38997" w14:textId="5E580C87" w:rsidR="007B45B0" w:rsidRDefault="001746C0" w:rsidP="00173EB5">
      <w:pPr>
        <w:rPr>
          <w:rFonts w:cs="Arial"/>
        </w:rPr>
      </w:pPr>
      <w:r w:rsidRPr="001746C0">
        <w:rPr>
          <w:rFonts w:cs="Arial"/>
        </w:rPr>
        <w:t xml:space="preserve">Par dérogation à l’article </w:t>
      </w:r>
      <w:r w:rsidRPr="008E1089">
        <w:rPr>
          <w:rFonts w:cs="Arial"/>
        </w:rPr>
        <w:t>29.3 du CCAG/PI</w:t>
      </w:r>
      <w:r w:rsidRPr="001746C0">
        <w:rPr>
          <w:rFonts w:cs="Arial"/>
        </w:rPr>
        <w:t>, si le titulaire ne présente pas d’observations dans un délai de quinze jours suivant la décision d’admission avec réfaction, il est réputé l’avoir acceptée. Si le titulaire formule des observations dans ce délai, l’acheteur dispose ensuite d’un délai de deux mois pour lui notifier une nouvelle décision.</w:t>
      </w:r>
    </w:p>
    <w:p w14:paraId="391E763E" w14:textId="77777777" w:rsidR="001746C0" w:rsidRPr="001746C0" w:rsidRDefault="001746C0" w:rsidP="001746C0">
      <w:pPr>
        <w:rPr>
          <w:rFonts w:cs="Arial"/>
        </w:rPr>
      </w:pPr>
    </w:p>
    <w:p w14:paraId="72D7C088" w14:textId="0B94D4F6" w:rsidR="001746C0" w:rsidRPr="00A84F11" w:rsidRDefault="001746C0" w:rsidP="001746C0">
      <w:pPr>
        <w:pStyle w:val="Titre2"/>
      </w:pPr>
      <w:bookmarkStart w:id="36" w:name="_Toc202363539"/>
      <w:r w:rsidRPr="001746C0">
        <w:t>Rejet</w:t>
      </w:r>
      <w:bookmarkEnd w:id="36"/>
    </w:p>
    <w:p w14:paraId="5A021B2A" w14:textId="77777777" w:rsidR="001746C0" w:rsidRPr="001746C0" w:rsidRDefault="001746C0" w:rsidP="001746C0">
      <w:pPr>
        <w:rPr>
          <w:rFonts w:cs="Arial"/>
        </w:rPr>
      </w:pPr>
    </w:p>
    <w:p w14:paraId="1DD8FA8B" w14:textId="32DF80A0" w:rsidR="001746C0" w:rsidRPr="001746C0" w:rsidRDefault="001746C0" w:rsidP="001746C0">
      <w:pPr>
        <w:rPr>
          <w:rFonts w:cs="Arial"/>
        </w:rPr>
      </w:pPr>
      <w:r w:rsidRPr="001746C0">
        <w:rPr>
          <w:rFonts w:cs="Arial"/>
        </w:rPr>
        <w:t xml:space="preserve">Il est fait application de l'article </w:t>
      </w:r>
      <w:r w:rsidRPr="008E1089">
        <w:rPr>
          <w:rFonts w:cs="Arial"/>
        </w:rPr>
        <w:t>29.4 du CCAG PI.</w:t>
      </w:r>
    </w:p>
    <w:p w14:paraId="6881FDDF" w14:textId="77777777" w:rsidR="00197C8D" w:rsidRPr="001746C0" w:rsidRDefault="00197C8D" w:rsidP="001746C0">
      <w:pPr>
        <w:rPr>
          <w:rFonts w:cs="Arial"/>
        </w:rPr>
      </w:pPr>
    </w:p>
    <w:p w14:paraId="18B13C1A" w14:textId="77777777" w:rsidR="001746C0" w:rsidRDefault="001746C0" w:rsidP="00E77F8E">
      <w:pPr>
        <w:pStyle w:val="Titre2"/>
      </w:pPr>
      <w:bookmarkStart w:id="37" w:name="_Toc202363540"/>
      <w:r w:rsidRPr="001746C0">
        <w:t>Destruction des données</w:t>
      </w:r>
      <w:bookmarkEnd w:id="37"/>
    </w:p>
    <w:p w14:paraId="625B7986" w14:textId="77777777" w:rsidR="001746C0" w:rsidRPr="001746C0" w:rsidRDefault="001746C0" w:rsidP="001746C0">
      <w:pPr>
        <w:rPr>
          <w:rFonts w:cs="Arial"/>
        </w:rPr>
      </w:pPr>
    </w:p>
    <w:p w14:paraId="724CBBF8" w14:textId="2C26B933" w:rsidR="001746C0" w:rsidRDefault="001746C0" w:rsidP="001746C0">
      <w:pPr>
        <w:rPr>
          <w:rFonts w:cs="Arial"/>
        </w:rPr>
      </w:pPr>
      <w:r w:rsidRPr="001746C0">
        <w:rPr>
          <w:rFonts w:cs="Arial"/>
        </w:rPr>
        <w:t xml:space="preserve">Conformément à l’article 31 du CCAG/PI, au terme de l’exécution </w:t>
      </w:r>
      <w:r w:rsidR="008C777D" w:rsidRPr="008E1089">
        <w:rPr>
          <w:rFonts w:cs="Arial"/>
        </w:rPr>
        <w:t xml:space="preserve">de l’accord-cadre </w:t>
      </w:r>
      <w:r w:rsidRPr="001746C0">
        <w:rPr>
          <w:rFonts w:cs="Arial"/>
        </w:rPr>
        <w:t xml:space="preserve">ou en cas de résiliation, le titulaire restitue sans délai à la personne chargée du suivi et du contrôle de l’exécution </w:t>
      </w:r>
      <w:r w:rsidR="008C777D" w:rsidRPr="008E1089">
        <w:rPr>
          <w:rFonts w:cs="Arial"/>
        </w:rPr>
        <w:t xml:space="preserve">de l’accord-cadre </w:t>
      </w:r>
      <w:r w:rsidRPr="001746C0">
        <w:rPr>
          <w:rFonts w:cs="Arial"/>
        </w:rPr>
        <w:t xml:space="preserve">désignée à l’article 5.1.2, une copie de l'intégralité des données confiées par lui dans le cadre de la prestation. </w:t>
      </w:r>
    </w:p>
    <w:p w14:paraId="649B9AB7" w14:textId="77777777" w:rsidR="008E1089" w:rsidRPr="001746C0" w:rsidRDefault="008E1089" w:rsidP="001746C0">
      <w:pPr>
        <w:rPr>
          <w:rFonts w:cs="Arial"/>
        </w:rPr>
      </w:pPr>
    </w:p>
    <w:p w14:paraId="04D401D9" w14:textId="6311A19E" w:rsidR="001746C0" w:rsidRDefault="001746C0" w:rsidP="001746C0">
      <w:pPr>
        <w:rPr>
          <w:rFonts w:cs="Arial"/>
        </w:rPr>
      </w:pPr>
      <w:r w:rsidRPr="001746C0">
        <w:rPr>
          <w:rFonts w:cs="Arial"/>
        </w:rPr>
        <w:t>Une fois la restitution effectuée, le titulaire détruit, dans un délai de trois</w:t>
      </w:r>
      <w:r w:rsidR="008E1089">
        <w:rPr>
          <w:rFonts w:cs="Arial"/>
        </w:rPr>
        <w:t xml:space="preserve"> (3)</w:t>
      </w:r>
      <w:r w:rsidRPr="001746C0">
        <w:rPr>
          <w:rFonts w:cs="Arial"/>
        </w:rPr>
        <w:t xml:space="preserve"> mois, les éventuelles copies de données détenues dans son système d'information, y compris les données ayant fait l'objet de sauvegardes ou d'un archivage. </w:t>
      </w:r>
    </w:p>
    <w:p w14:paraId="36722655" w14:textId="77777777" w:rsidR="008E1089" w:rsidRPr="001746C0" w:rsidRDefault="008E1089" w:rsidP="001746C0">
      <w:pPr>
        <w:rPr>
          <w:rFonts w:cs="Arial"/>
        </w:rPr>
      </w:pPr>
    </w:p>
    <w:p w14:paraId="20AC156F" w14:textId="07D18547" w:rsidR="00234E51" w:rsidRDefault="001746C0" w:rsidP="001746C0">
      <w:pPr>
        <w:rPr>
          <w:rFonts w:cs="Arial"/>
        </w:rPr>
      </w:pPr>
      <w:r w:rsidRPr="001746C0">
        <w:rPr>
          <w:rFonts w:cs="Arial"/>
        </w:rPr>
        <w:t>La restitution et la destruction des données sont constatées par un procès-verbal daté et signé par le titulaire. Les procédés de destruction sont conformes aux réglementations en vigueur.</w:t>
      </w:r>
    </w:p>
    <w:p w14:paraId="0BF2AC3E" w14:textId="31C11154" w:rsidR="00234E51" w:rsidRDefault="00234E51" w:rsidP="001746C0">
      <w:pPr>
        <w:rPr>
          <w:rFonts w:cs="Arial"/>
        </w:rPr>
      </w:pPr>
    </w:p>
    <w:p w14:paraId="5FF7DE66" w14:textId="45FCD3DB" w:rsidR="001746C0" w:rsidRDefault="001746C0" w:rsidP="001E18C4">
      <w:pPr>
        <w:pStyle w:val="Titre1"/>
      </w:pPr>
      <w:bookmarkStart w:id="38" w:name="_Toc202363541"/>
      <w:r w:rsidRPr="001746C0">
        <w:t xml:space="preserve">MODALITÉS DE DÉTERMINATION DES PRIX </w:t>
      </w:r>
      <w:r w:rsidR="004B73D6" w:rsidRPr="008E1089">
        <w:t>DE L’ACCORD-CADRE</w:t>
      </w:r>
      <w:r w:rsidR="00E77F8E">
        <w:t>.</w:t>
      </w:r>
      <w:bookmarkEnd w:id="38"/>
    </w:p>
    <w:p w14:paraId="431BD7A8" w14:textId="77777777" w:rsidR="00E77F8E" w:rsidRPr="001746C0" w:rsidRDefault="00E77F8E" w:rsidP="001746C0">
      <w:pPr>
        <w:rPr>
          <w:rFonts w:cs="Arial"/>
        </w:rPr>
      </w:pPr>
    </w:p>
    <w:p w14:paraId="098716C6" w14:textId="1D32EE88" w:rsidR="008E1089" w:rsidRDefault="008E1089" w:rsidP="008E1089">
      <w:r>
        <w:t>L’accord-cadre</w:t>
      </w:r>
      <w:r w:rsidRPr="008F580E">
        <w:t xml:space="preserve"> est conclu au</w:t>
      </w:r>
      <w:r w:rsidR="00CE3545">
        <w:t>x</w:t>
      </w:r>
      <w:r w:rsidRPr="008F580E">
        <w:t xml:space="preserve"> prix définitif</w:t>
      </w:r>
      <w:r w:rsidR="00CE3545">
        <w:t>s</w:t>
      </w:r>
      <w:r w:rsidRPr="008F580E">
        <w:t xml:space="preserve"> précisé</w:t>
      </w:r>
      <w:r w:rsidR="00CE3545">
        <w:t>s</w:t>
      </w:r>
      <w:r w:rsidRPr="008F580E">
        <w:t xml:space="preserve"> à l’article 4 du présent CCP valant AE.</w:t>
      </w:r>
    </w:p>
    <w:p w14:paraId="38BD3059" w14:textId="77777777" w:rsidR="001746C0" w:rsidRPr="001746C0" w:rsidRDefault="001746C0" w:rsidP="001746C0">
      <w:pPr>
        <w:rPr>
          <w:rFonts w:cs="Arial"/>
        </w:rPr>
      </w:pPr>
    </w:p>
    <w:p w14:paraId="4CF49994" w14:textId="77777777" w:rsidR="001746C0" w:rsidRDefault="001746C0" w:rsidP="00E77F8E">
      <w:pPr>
        <w:pStyle w:val="Titre2"/>
      </w:pPr>
      <w:bookmarkStart w:id="39" w:name="_Toc202363542"/>
      <w:r w:rsidRPr="001746C0">
        <w:t>Contenu des prix.</w:t>
      </w:r>
      <w:bookmarkEnd w:id="39"/>
      <w:r w:rsidRPr="001746C0">
        <w:t xml:space="preserve"> </w:t>
      </w:r>
    </w:p>
    <w:p w14:paraId="5EB49509" w14:textId="77777777" w:rsidR="001746C0" w:rsidRPr="001746C0" w:rsidRDefault="001746C0" w:rsidP="001746C0">
      <w:pPr>
        <w:rPr>
          <w:rFonts w:cs="Arial"/>
        </w:rPr>
      </w:pPr>
    </w:p>
    <w:p w14:paraId="50C6650B" w14:textId="6AB2B3F7" w:rsidR="001746C0" w:rsidRPr="001746C0" w:rsidRDefault="0030632F" w:rsidP="0030632F">
      <w:pPr>
        <w:rPr>
          <w:rFonts w:cs="Arial"/>
        </w:rPr>
      </w:pPr>
      <w:r>
        <w:rPr>
          <w:rFonts w:cs="Arial"/>
        </w:rPr>
        <w:t>Les prix comprennent</w:t>
      </w:r>
      <w:r w:rsidR="001746C0" w:rsidRPr="001746C0">
        <w:rPr>
          <w:rFonts w:cs="Arial"/>
        </w:rPr>
        <w:t xml:space="preserve"> toutes les charges fiscales ainsi que toutes les sujétions liées à l'exécution des prestations telles que :</w:t>
      </w:r>
    </w:p>
    <w:p w14:paraId="68358DF8" w14:textId="77777777" w:rsidR="001746C0" w:rsidRPr="001746C0" w:rsidRDefault="001746C0" w:rsidP="001746C0">
      <w:pPr>
        <w:rPr>
          <w:rFonts w:cs="Arial"/>
        </w:rPr>
      </w:pPr>
      <w:r w:rsidRPr="001746C0">
        <w:rPr>
          <w:rFonts w:cs="Arial"/>
        </w:rPr>
        <w:t>- frais de restauration, d'hébergement et de déplacement ;</w:t>
      </w:r>
    </w:p>
    <w:p w14:paraId="69945EF3" w14:textId="5DAEC9EC" w:rsidR="001746C0" w:rsidRPr="001746C0" w:rsidRDefault="001746C0" w:rsidP="001746C0">
      <w:pPr>
        <w:rPr>
          <w:rFonts w:cs="Arial"/>
        </w:rPr>
      </w:pPr>
      <w:r w:rsidRPr="001746C0">
        <w:rPr>
          <w:rFonts w:cs="Arial"/>
        </w:rPr>
        <w:t xml:space="preserve">- frais de documentation </w:t>
      </w:r>
      <w:r w:rsidR="008E1089">
        <w:t>(accès à des bases de données, par exemple) ;</w:t>
      </w:r>
    </w:p>
    <w:p w14:paraId="5E65A1E3" w14:textId="77777777" w:rsidR="001746C0" w:rsidRPr="001746C0" w:rsidRDefault="001746C0" w:rsidP="001746C0">
      <w:pPr>
        <w:rPr>
          <w:rFonts w:cs="Arial"/>
        </w:rPr>
      </w:pPr>
      <w:r w:rsidRPr="001746C0">
        <w:rPr>
          <w:rFonts w:cs="Arial"/>
        </w:rPr>
        <w:t>- assurance ;</w:t>
      </w:r>
    </w:p>
    <w:p w14:paraId="357F0837" w14:textId="77777777" w:rsidR="001746C0" w:rsidRPr="001746C0" w:rsidRDefault="001746C0" w:rsidP="001746C0">
      <w:pPr>
        <w:rPr>
          <w:rFonts w:cs="Arial"/>
        </w:rPr>
      </w:pPr>
      <w:r w:rsidRPr="001746C0">
        <w:rPr>
          <w:rFonts w:cs="Arial"/>
        </w:rPr>
        <w:t>- transport jusqu'au lieu de livraison ;</w:t>
      </w:r>
    </w:p>
    <w:p w14:paraId="531901A7" w14:textId="5AB62A48" w:rsidR="001746C0" w:rsidRPr="001746C0" w:rsidRDefault="001746C0" w:rsidP="001746C0">
      <w:pPr>
        <w:rPr>
          <w:rFonts w:cs="Arial"/>
        </w:rPr>
      </w:pPr>
      <w:r w:rsidRPr="001746C0">
        <w:rPr>
          <w:rFonts w:cs="Arial"/>
        </w:rPr>
        <w:t>- frais</w:t>
      </w:r>
      <w:r w:rsidR="00F94D4D">
        <w:rPr>
          <w:rFonts w:cs="Arial"/>
        </w:rPr>
        <w:t xml:space="preserve"> </w:t>
      </w:r>
      <w:r w:rsidR="00F94D4D" w:rsidRPr="009E79BF">
        <w:rPr>
          <w:rFonts w:cs="Arial"/>
        </w:rPr>
        <w:t>afférents à la ce</w:t>
      </w:r>
      <w:r w:rsidR="00F94D4D">
        <w:rPr>
          <w:rFonts w:cs="Arial"/>
        </w:rPr>
        <w:t>ssion des droits</w:t>
      </w:r>
      <w:r w:rsidRPr="001746C0">
        <w:rPr>
          <w:rFonts w:cs="Arial"/>
        </w:rPr>
        <w:t xml:space="preserve"> de propriété intellectuelle.</w:t>
      </w:r>
    </w:p>
    <w:p w14:paraId="01614441" w14:textId="77777777" w:rsidR="001746C0" w:rsidRPr="001746C0" w:rsidRDefault="001746C0" w:rsidP="001746C0">
      <w:pPr>
        <w:rPr>
          <w:rFonts w:cs="Arial"/>
        </w:rPr>
      </w:pPr>
    </w:p>
    <w:p w14:paraId="68560C1A" w14:textId="259EA42F" w:rsidR="001746C0" w:rsidRDefault="001746C0" w:rsidP="001746C0">
      <w:pPr>
        <w:pStyle w:val="Titre2"/>
      </w:pPr>
      <w:bookmarkStart w:id="40" w:name="_Toc202363543"/>
      <w:r w:rsidRPr="001746C0">
        <w:t>Type des prix.</w:t>
      </w:r>
      <w:bookmarkEnd w:id="40"/>
    </w:p>
    <w:p w14:paraId="520D6368" w14:textId="77777777" w:rsidR="0030632F" w:rsidRPr="0030632F" w:rsidRDefault="0030632F" w:rsidP="0030632F"/>
    <w:p w14:paraId="7AA7F94B" w14:textId="2A018CC1" w:rsidR="001F0CBD" w:rsidRDefault="00E64A8F" w:rsidP="001F0CBD">
      <w:r>
        <w:t xml:space="preserve">Les prix des postes </w:t>
      </w:r>
      <w:r w:rsidR="002E744D">
        <w:t>PF</w:t>
      </w:r>
      <w:r>
        <w:t>1</w:t>
      </w:r>
      <w:r w:rsidR="005A20C2">
        <w:t xml:space="preserve"> et</w:t>
      </w:r>
      <w:r>
        <w:t xml:space="preserve"> </w:t>
      </w:r>
      <w:r w:rsidR="002E744D">
        <w:t>PF</w:t>
      </w:r>
      <w:r w:rsidR="001F0CBD">
        <w:t>2</w:t>
      </w:r>
      <w:r>
        <w:t xml:space="preserve"> sont </w:t>
      </w:r>
      <w:r w:rsidR="001F0CBD" w:rsidRPr="00E85775">
        <w:t>forfaitaire</w:t>
      </w:r>
      <w:r w:rsidR="001F0CBD">
        <w:t>s.</w:t>
      </w:r>
    </w:p>
    <w:p w14:paraId="60DD1ED0" w14:textId="77777777" w:rsidR="0030632F" w:rsidRDefault="0030632F" w:rsidP="001F0CBD"/>
    <w:p w14:paraId="2D8E5532" w14:textId="0741C9D9" w:rsidR="00E64A8F" w:rsidRPr="00E85775" w:rsidRDefault="00E64A8F" w:rsidP="00E64A8F">
      <w:r w:rsidRPr="0094492C">
        <w:t>Le</w:t>
      </w:r>
      <w:r w:rsidR="00CE3545">
        <w:t>s</w:t>
      </w:r>
      <w:r w:rsidRPr="0094492C">
        <w:t xml:space="preserve"> prix</w:t>
      </w:r>
      <w:r w:rsidR="007A05D8">
        <w:t xml:space="preserve"> des UO du</w:t>
      </w:r>
      <w:r w:rsidRPr="0094492C">
        <w:t xml:space="preserve"> poste</w:t>
      </w:r>
      <w:r w:rsidR="00CE3545">
        <w:t xml:space="preserve"> à bons de commande </w:t>
      </w:r>
      <w:r w:rsidR="005A20C2">
        <w:t>sont</w:t>
      </w:r>
      <w:r w:rsidR="00EC5013">
        <w:t xml:space="preserve"> des prix</w:t>
      </w:r>
      <w:r>
        <w:t xml:space="preserve"> </w:t>
      </w:r>
      <w:r w:rsidRPr="0094492C">
        <w:t>unitaire</w:t>
      </w:r>
      <w:r w:rsidR="005A20C2">
        <w:t>s</w:t>
      </w:r>
      <w:r w:rsidRPr="00E85775">
        <w:t>.</w:t>
      </w:r>
    </w:p>
    <w:p w14:paraId="4BD157D3" w14:textId="77777777" w:rsidR="001746C0" w:rsidRPr="004A565B" w:rsidRDefault="001746C0" w:rsidP="001746C0">
      <w:pPr>
        <w:rPr>
          <w:rFonts w:cs="Arial"/>
        </w:rPr>
      </w:pPr>
    </w:p>
    <w:p w14:paraId="392314EA" w14:textId="77777777" w:rsidR="001746C0" w:rsidRDefault="001746C0" w:rsidP="00E77F8E">
      <w:pPr>
        <w:pStyle w:val="Titre2"/>
      </w:pPr>
      <w:bookmarkStart w:id="41" w:name="_Toc202363544"/>
      <w:r w:rsidRPr="001746C0">
        <w:t>Variation des prix.</w:t>
      </w:r>
      <w:bookmarkEnd w:id="41"/>
    </w:p>
    <w:p w14:paraId="02109472" w14:textId="44E78A80" w:rsidR="001746C0" w:rsidRPr="001746C0" w:rsidRDefault="001746C0" w:rsidP="001746C0">
      <w:pPr>
        <w:rPr>
          <w:rFonts w:cs="Arial"/>
        </w:rPr>
      </w:pPr>
    </w:p>
    <w:p w14:paraId="4655A28C" w14:textId="794EA12B" w:rsidR="001746C0" w:rsidRPr="001746C0" w:rsidRDefault="007A05D8" w:rsidP="001746C0">
      <w:pPr>
        <w:rPr>
          <w:rFonts w:cs="Arial"/>
        </w:rPr>
      </w:pPr>
      <w:r>
        <w:rPr>
          <w:rFonts w:cs="Arial"/>
        </w:rPr>
        <w:t>Les prix</w:t>
      </w:r>
      <w:r w:rsidR="001F0CBD">
        <w:rPr>
          <w:rFonts w:cs="Arial"/>
        </w:rPr>
        <w:t xml:space="preserve"> </w:t>
      </w:r>
      <w:r w:rsidR="001746C0" w:rsidRPr="001746C0">
        <w:rPr>
          <w:rFonts w:cs="Arial"/>
        </w:rPr>
        <w:t>son</w:t>
      </w:r>
      <w:r w:rsidR="001F0CBD">
        <w:rPr>
          <w:rFonts w:cs="Arial"/>
        </w:rPr>
        <w:t>t révisables</w:t>
      </w:r>
      <w:r w:rsidR="001746C0" w:rsidRPr="001746C0">
        <w:rPr>
          <w:rFonts w:cs="Arial"/>
        </w:rPr>
        <w:t>.</w:t>
      </w:r>
    </w:p>
    <w:p w14:paraId="136E229F" w14:textId="1991ED3A" w:rsidR="001746C0" w:rsidRDefault="001746C0" w:rsidP="001746C0">
      <w:pPr>
        <w:rPr>
          <w:rFonts w:cs="Arial"/>
        </w:rPr>
      </w:pPr>
    </w:p>
    <w:p w14:paraId="0E468DA9" w14:textId="7574DAA2" w:rsidR="00F62477" w:rsidRDefault="00F62477" w:rsidP="001746C0">
      <w:pPr>
        <w:rPr>
          <w:rFonts w:cs="Arial"/>
        </w:rPr>
      </w:pPr>
    </w:p>
    <w:p w14:paraId="1EF47708" w14:textId="77777777" w:rsidR="00F62477" w:rsidRPr="001746C0" w:rsidRDefault="00F62477" w:rsidP="001746C0">
      <w:pPr>
        <w:rPr>
          <w:rFonts w:cs="Arial"/>
        </w:rPr>
      </w:pPr>
    </w:p>
    <w:p w14:paraId="538A20BA" w14:textId="07C33788" w:rsidR="001746C0" w:rsidRDefault="001746C0" w:rsidP="004646F8">
      <w:pPr>
        <w:pStyle w:val="Titre2"/>
        <w:rPr>
          <w:color w:val="2E74B5" w:themeColor="accent1" w:themeShade="BF"/>
        </w:rPr>
      </w:pPr>
      <w:bookmarkStart w:id="42" w:name="_Toc202363545"/>
      <w:r w:rsidRPr="001746C0">
        <w:t>Révision des prix.</w:t>
      </w:r>
      <w:bookmarkEnd w:id="42"/>
      <w:r w:rsidRPr="001746C0">
        <w:t xml:space="preserve"> </w:t>
      </w:r>
    </w:p>
    <w:p w14:paraId="673607CA" w14:textId="77777777" w:rsidR="001F0CBD" w:rsidRPr="001F0CBD" w:rsidRDefault="001F0CBD" w:rsidP="001F0CBD"/>
    <w:p w14:paraId="75165776" w14:textId="77777777" w:rsidR="001746C0" w:rsidRPr="001746C0" w:rsidRDefault="001746C0" w:rsidP="00E77F8E">
      <w:pPr>
        <w:pStyle w:val="Titre3"/>
      </w:pPr>
      <w:r w:rsidRPr="001746C0">
        <w:t>Mois d'établissement des prix.</w:t>
      </w:r>
    </w:p>
    <w:p w14:paraId="75263D2E" w14:textId="77777777" w:rsidR="001746C0" w:rsidRPr="001746C0" w:rsidRDefault="001746C0" w:rsidP="001746C0">
      <w:pPr>
        <w:rPr>
          <w:rFonts w:cs="Arial"/>
        </w:rPr>
      </w:pPr>
    </w:p>
    <w:p w14:paraId="5705FC87" w14:textId="4835C891" w:rsidR="001746C0" w:rsidRPr="001746C0" w:rsidRDefault="001F0CBD" w:rsidP="001746C0">
      <w:pPr>
        <w:rPr>
          <w:rFonts w:cs="Arial"/>
        </w:rPr>
      </w:pPr>
      <w:r>
        <w:rPr>
          <w:rFonts w:cs="Arial"/>
        </w:rPr>
        <w:t>Conformément</w:t>
      </w:r>
      <w:r w:rsidR="00493DE2">
        <w:rPr>
          <w:rFonts w:cs="Arial"/>
        </w:rPr>
        <w:t xml:space="preserve"> à l’article 10.2.4</w:t>
      </w:r>
      <w:r w:rsidR="001746C0" w:rsidRPr="001746C0">
        <w:rPr>
          <w:rFonts w:cs="Arial"/>
        </w:rPr>
        <w:t xml:space="preserve"> </w:t>
      </w:r>
      <w:r w:rsidR="001746C0" w:rsidRPr="00920366">
        <w:rPr>
          <w:rFonts w:cs="Arial"/>
        </w:rPr>
        <w:t>du CCAG/PI</w:t>
      </w:r>
      <w:r w:rsidR="001746C0" w:rsidRPr="001746C0">
        <w:rPr>
          <w:rFonts w:cs="Arial"/>
        </w:rPr>
        <w:t xml:space="preserve">, les prix sont établis selon les conditions économiques en vigueur au mois de </w:t>
      </w:r>
      <w:r w:rsidR="00920366">
        <w:rPr>
          <w:rFonts w:cs="Arial"/>
        </w:rPr>
        <w:t xml:space="preserve">la </w:t>
      </w:r>
      <w:r w:rsidR="001746C0" w:rsidRPr="00920366">
        <w:rPr>
          <w:rFonts w:cs="Arial"/>
        </w:rPr>
        <w:t xml:space="preserve">date de signature </w:t>
      </w:r>
      <w:r w:rsidR="00920366" w:rsidRPr="00920366">
        <w:rPr>
          <w:rFonts w:cs="Arial"/>
        </w:rPr>
        <w:t>du présent document par le titulaire</w:t>
      </w:r>
      <w:r w:rsidR="001746C0" w:rsidRPr="00920366">
        <w:rPr>
          <w:rFonts w:cs="Arial"/>
        </w:rPr>
        <w:t>.</w:t>
      </w:r>
    </w:p>
    <w:p w14:paraId="67D46257" w14:textId="77777777" w:rsidR="0001120D" w:rsidRPr="001746C0" w:rsidRDefault="0001120D" w:rsidP="001746C0">
      <w:pPr>
        <w:rPr>
          <w:rFonts w:cs="Arial"/>
        </w:rPr>
      </w:pPr>
    </w:p>
    <w:p w14:paraId="724EADFA" w14:textId="77777777" w:rsidR="001746C0" w:rsidRPr="001746C0" w:rsidRDefault="001746C0" w:rsidP="00E77F8E">
      <w:pPr>
        <w:pStyle w:val="Titre3"/>
      </w:pPr>
      <w:r w:rsidRPr="001746C0">
        <w:t>Modalités de révision des prix.</w:t>
      </w:r>
    </w:p>
    <w:p w14:paraId="6269497A" w14:textId="3114A304" w:rsidR="001746C0" w:rsidRDefault="001746C0" w:rsidP="001746C0">
      <w:pPr>
        <w:rPr>
          <w:rFonts w:cs="Arial"/>
        </w:rPr>
      </w:pPr>
    </w:p>
    <w:p w14:paraId="5C118BC8" w14:textId="5B7D7580" w:rsidR="00E64A8F" w:rsidRPr="00E85775" w:rsidRDefault="00E64A8F" w:rsidP="00E64A8F">
      <w:r>
        <w:t>Les</w:t>
      </w:r>
      <w:r w:rsidRPr="00FE33AF">
        <w:rPr>
          <w:color w:val="000000" w:themeColor="text1"/>
        </w:rPr>
        <w:t xml:space="preserve"> </w:t>
      </w:r>
      <w:r>
        <w:t xml:space="preserve">prix sont révisables </w:t>
      </w:r>
      <w:r w:rsidRPr="00990D54">
        <w:rPr>
          <w:rFonts w:cs="Arial"/>
        </w:rPr>
        <w:t>à T</w:t>
      </w:r>
      <w:r w:rsidRPr="00990D54">
        <w:rPr>
          <w:rFonts w:cs="Arial"/>
          <w:vertAlign w:val="subscript"/>
        </w:rPr>
        <w:t xml:space="preserve">0 </w:t>
      </w:r>
      <w:r w:rsidRPr="00990D54">
        <w:rPr>
          <w:rFonts w:cs="Arial"/>
        </w:rPr>
        <w:t>+ 24 mois, T</w:t>
      </w:r>
      <w:r w:rsidRPr="00990D54">
        <w:rPr>
          <w:rFonts w:cs="Arial"/>
          <w:vertAlign w:val="subscript"/>
        </w:rPr>
        <w:t>0</w:t>
      </w:r>
      <w:r w:rsidRPr="00990D54">
        <w:rPr>
          <w:rFonts w:cs="Arial"/>
        </w:rPr>
        <w:t xml:space="preserve"> correspondant </w:t>
      </w:r>
      <w:r w:rsidRPr="00990D54">
        <w:rPr>
          <w:rFonts w:cs="Arial"/>
          <w:color w:val="000000"/>
        </w:rPr>
        <w:t xml:space="preserve">à la date de notification </w:t>
      </w:r>
      <w:r>
        <w:rPr>
          <w:rFonts w:cs="Arial"/>
          <w:color w:val="000000"/>
        </w:rPr>
        <w:t>de l’accord-cadre</w:t>
      </w:r>
      <w:r w:rsidR="002B21C4">
        <w:rPr>
          <w:rFonts w:cs="Arial"/>
          <w:color w:val="000000"/>
        </w:rPr>
        <w:t>.</w:t>
      </w:r>
    </w:p>
    <w:p w14:paraId="7E37DFED" w14:textId="2243DF45" w:rsidR="00A82601" w:rsidRPr="001746C0" w:rsidRDefault="00A82601" w:rsidP="00C25B3C">
      <w:pPr>
        <w:rPr>
          <w:rFonts w:cs="Arial"/>
        </w:rPr>
      </w:pPr>
    </w:p>
    <w:p w14:paraId="4931BD95" w14:textId="7B4A3D25" w:rsidR="00920366" w:rsidRPr="00E85775" w:rsidRDefault="00C25B3C" w:rsidP="00652328">
      <w:r w:rsidRPr="001746C0">
        <w:rPr>
          <w:rFonts w:cs="Arial"/>
        </w:rPr>
        <w:t>La formule appliquée pour la révision des prix est la suivante :</w:t>
      </w:r>
      <w:r w:rsidR="00652328">
        <w:rPr>
          <w:rFonts w:cs="Arial"/>
        </w:rPr>
        <w:t xml:space="preserve"> </w:t>
      </w:r>
    </w:p>
    <w:p w14:paraId="1442CA15" w14:textId="180DC680" w:rsidR="00920366" w:rsidRDefault="00920366" w:rsidP="00920366"/>
    <w:p w14:paraId="17BCFC3F" w14:textId="77777777" w:rsidR="00E64A8F" w:rsidRPr="004C1234" w:rsidRDefault="00E64A8F" w:rsidP="00E64A8F">
      <w:pPr>
        <w:jc w:val="center"/>
      </w:pPr>
      <w:r w:rsidRPr="004C1234">
        <w:t>P = P0 [0,15 + 0,85 (Im / I0)]</w:t>
      </w:r>
    </w:p>
    <w:p w14:paraId="6384E122" w14:textId="77777777" w:rsidR="00E64A8F" w:rsidRPr="00E85775" w:rsidRDefault="00E64A8F" w:rsidP="00920366"/>
    <w:p w14:paraId="614F5002" w14:textId="77777777" w:rsidR="00920366" w:rsidRPr="00E85775" w:rsidRDefault="00920366" w:rsidP="00920366">
      <w:r w:rsidRPr="00E85775">
        <w:t>dans laquelle :</w:t>
      </w:r>
    </w:p>
    <w:p w14:paraId="3ABD4866" w14:textId="77777777" w:rsidR="00920366" w:rsidRDefault="00920366" w:rsidP="00B94D0E">
      <w:pPr>
        <w:pStyle w:val="Paragraphedeliste"/>
        <w:numPr>
          <w:ilvl w:val="0"/>
          <w:numId w:val="14"/>
        </w:numPr>
        <w:spacing w:before="60" w:after="0"/>
        <w:ind w:left="284" w:hanging="284"/>
        <w:contextualSpacing w:val="0"/>
      </w:pPr>
      <w:r>
        <w:t>P = Prix de règlement (prix révisé) ;</w:t>
      </w:r>
    </w:p>
    <w:p w14:paraId="0A8F4B92" w14:textId="77777777" w:rsidR="00920366" w:rsidRDefault="00920366" w:rsidP="00B94D0E">
      <w:pPr>
        <w:pStyle w:val="Paragraphedeliste"/>
        <w:numPr>
          <w:ilvl w:val="0"/>
          <w:numId w:val="14"/>
        </w:numPr>
        <w:spacing w:before="60" w:after="0"/>
        <w:ind w:left="284" w:hanging="284"/>
        <w:contextualSpacing w:val="0"/>
      </w:pPr>
      <w:r>
        <w:t>P</w:t>
      </w:r>
      <w:r w:rsidRPr="00756F36">
        <w:rPr>
          <w:vertAlign w:val="subscript"/>
        </w:rPr>
        <w:t>0</w:t>
      </w:r>
      <w:r>
        <w:t xml:space="preserve"> = Prix à la date de notification de l’accord-cadre au mois tel que défini à l’article 10.4.1 du présent document ;</w:t>
      </w:r>
    </w:p>
    <w:p w14:paraId="3652E3B3" w14:textId="77777777" w:rsidR="00920366" w:rsidRDefault="00920366" w:rsidP="00B94D0E">
      <w:pPr>
        <w:pStyle w:val="Paragraphedeliste"/>
        <w:numPr>
          <w:ilvl w:val="0"/>
          <w:numId w:val="14"/>
        </w:numPr>
        <w:spacing w:before="60" w:after="0"/>
        <w:ind w:left="284" w:hanging="284"/>
        <w:contextualSpacing w:val="0"/>
      </w:pPr>
      <w:r>
        <w:t>I</w:t>
      </w:r>
      <w:r w:rsidRPr="00756F36">
        <w:rPr>
          <w:vertAlign w:val="subscript"/>
        </w:rPr>
        <w:t>m</w:t>
      </w:r>
      <w:r>
        <w:t xml:space="preserve"> = désigne la dernière valeur connue, à la date de révision des prix, de l'indice </w:t>
      </w:r>
      <w:r w:rsidRPr="007C261C">
        <w:t>du coût horaire du travail – Services, administratifs, soutien – identifiant 001565196 sur la Banque de données macro-économiques (BDM) de l’INSEE (Institut national de la statistique et des études économiques) à la date de révision des prix ;</w:t>
      </w:r>
      <w:r w:rsidRPr="007C261C">
        <w:rPr>
          <w:i/>
          <w:iCs/>
        </w:rPr>
        <w:t> </w:t>
      </w:r>
    </w:p>
    <w:p w14:paraId="24F624B1" w14:textId="77777777" w:rsidR="00920366" w:rsidRDefault="00920366" w:rsidP="00B94D0E">
      <w:pPr>
        <w:pStyle w:val="Paragraphedeliste"/>
        <w:numPr>
          <w:ilvl w:val="0"/>
          <w:numId w:val="14"/>
        </w:numPr>
        <w:spacing w:before="60" w:after="0"/>
        <w:ind w:left="284" w:hanging="284"/>
        <w:contextualSpacing w:val="0"/>
      </w:pPr>
      <w:r>
        <w:t>I</w:t>
      </w:r>
      <w:r w:rsidRPr="00756F36">
        <w:rPr>
          <w:vertAlign w:val="subscript"/>
        </w:rPr>
        <w:t>0</w:t>
      </w:r>
      <w:r>
        <w:t xml:space="preserve"> = désigne la valeur de l'indice</w:t>
      </w:r>
      <w:r w:rsidRPr="00CE7AB1">
        <w:rPr>
          <w:rStyle w:val="Emphaseintense"/>
        </w:rPr>
        <w:t xml:space="preserve"> </w:t>
      </w:r>
      <w:r w:rsidRPr="005E1FDD">
        <w:rPr>
          <w:rFonts w:cs="Arial"/>
        </w:rPr>
        <w:t>du coût horaire du travail – Services, administratifs, soutien – identifiant 001565196 sur la Banque de données macro-économiques (BDM) de l’INSEE (Institut national de la statisti</w:t>
      </w:r>
      <w:r>
        <w:rPr>
          <w:rFonts w:cs="Arial"/>
        </w:rPr>
        <w:t xml:space="preserve">que et des études économiques) </w:t>
      </w:r>
      <w:r w:rsidRPr="007409C4">
        <w:t>au mois tel que défini à l’article 10.4.1</w:t>
      </w:r>
      <w:r>
        <w:t xml:space="preserve"> du présent document.</w:t>
      </w:r>
    </w:p>
    <w:p w14:paraId="633952FC" w14:textId="636510A7" w:rsidR="008D3EA4" w:rsidRPr="001746C0" w:rsidRDefault="008D3EA4" w:rsidP="00C25B3C">
      <w:pPr>
        <w:rPr>
          <w:rFonts w:cs="Arial"/>
        </w:rPr>
      </w:pPr>
    </w:p>
    <w:p w14:paraId="04DBD0E3" w14:textId="5C4BC957" w:rsidR="00C25B3C" w:rsidRDefault="00C25B3C" w:rsidP="00C25B3C">
      <w:pPr>
        <w:rPr>
          <w:rFonts w:cs="Arial"/>
        </w:rPr>
      </w:pPr>
      <w:r w:rsidRPr="001746C0">
        <w:rPr>
          <w:rFonts w:cs="Arial"/>
        </w:rPr>
        <w:t>Les modalités de révision de prix sont les suivantes :</w:t>
      </w:r>
    </w:p>
    <w:p w14:paraId="359BE1A7" w14:textId="11D8A5FE" w:rsidR="00C25B3C" w:rsidRPr="002B21C4" w:rsidRDefault="00C25B3C" w:rsidP="002B21C4">
      <w:pPr>
        <w:pStyle w:val="Paragraphedeliste"/>
        <w:numPr>
          <w:ilvl w:val="0"/>
          <w:numId w:val="10"/>
        </w:numPr>
        <w:spacing w:before="60" w:after="0"/>
        <w:ind w:left="284" w:hanging="284"/>
        <w:contextualSpacing w:val="0"/>
        <w:rPr>
          <w:rFonts w:cs="Arial"/>
        </w:rPr>
      </w:pPr>
      <w:r w:rsidRPr="008D3EA4">
        <w:rPr>
          <w:rFonts w:cs="Arial"/>
        </w:rPr>
        <w:t xml:space="preserve">à la date de révision des prix, le titulaire peut s’adresser à l’administration afin de lui demander expressément la révision de prix </w:t>
      </w:r>
      <w:r w:rsidR="004B73D6" w:rsidRPr="00AF72F4">
        <w:rPr>
          <w:rFonts w:cs="Arial"/>
        </w:rPr>
        <w:t>de l’accord-cadre</w:t>
      </w:r>
      <w:r w:rsidRPr="008D3EA4">
        <w:rPr>
          <w:rFonts w:cs="Arial"/>
        </w:rPr>
        <w:t xml:space="preserve">. Cette demande doit rappeler la formule de révision de prix prévue </w:t>
      </w:r>
      <w:r w:rsidR="00915528" w:rsidRPr="00AF72F4">
        <w:rPr>
          <w:rFonts w:cs="Arial"/>
        </w:rPr>
        <w:t>à l’accord-cadre</w:t>
      </w:r>
      <w:r w:rsidRPr="008D3EA4">
        <w:rPr>
          <w:rFonts w:cs="Arial"/>
        </w:rPr>
        <w:t>, le coefficient de révision à appliquer sur les tarifs et le détail des calculs de révision. Ce coefficient de révision doit être approuvé par l’administration. Cette demande est</w:t>
      </w:r>
      <w:r w:rsidR="002B21C4">
        <w:rPr>
          <w:rFonts w:cs="Arial"/>
        </w:rPr>
        <w:t xml:space="preserve"> à adresser à</w:t>
      </w:r>
      <w:r w:rsidRPr="008D3EA4">
        <w:rPr>
          <w:rFonts w:cs="Arial"/>
        </w:rPr>
        <w:t xml:space="preserve"> </w:t>
      </w:r>
      <w:r w:rsidR="002B21C4" w:rsidRPr="002B21C4">
        <w:rPr>
          <w:rFonts w:cs="Arial"/>
          <w:color w:val="0070C0"/>
        </w:rPr>
        <w:t>sga-sdpamg-bpi-exe.contact.fct@intradef.gouv.fr </w:t>
      </w:r>
      <w:r w:rsidR="002B21C4" w:rsidRPr="008D3EA4">
        <w:rPr>
          <w:rFonts w:cs="Arial"/>
        </w:rPr>
        <w:t>dans</w:t>
      </w:r>
      <w:r w:rsidRPr="008D3EA4">
        <w:rPr>
          <w:rFonts w:cs="Arial"/>
        </w:rPr>
        <w:t xml:space="preserve"> un délai de deux mois à compter de la date de révision des prix. Toute demande postérieure est rejetée, sauf accord des parties</w:t>
      </w:r>
      <w:r w:rsidR="002B21C4">
        <w:rPr>
          <w:rFonts w:cs="Arial"/>
        </w:rPr>
        <w:t xml:space="preserve"> ; </w:t>
      </w:r>
    </w:p>
    <w:p w14:paraId="203671D6" w14:textId="2F7D41F7" w:rsidR="00C25B3C" w:rsidRPr="008D3EA4" w:rsidRDefault="00C25B3C" w:rsidP="00B94D0E">
      <w:pPr>
        <w:pStyle w:val="Paragraphedeliste"/>
        <w:numPr>
          <w:ilvl w:val="0"/>
          <w:numId w:val="10"/>
        </w:numPr>
        <w:spacing w:before="60" w:after="0"/>
        <w:ind w:left="284" w:hanging="284"/>
        <w:contextualSpacing w:val="0"/>
        <w:rPr>
          <w:rFonts w:cs="Arial"/>
        </w:rPr>
      </w:pPr>
      <w:r w:rsidRPr="008D3EA4">
        <w:rPr>
          <w:rFonts w:cs="Arial"/>
        </w:rPr>
        <w:t xml:space="preserve">à la date de révision des prix, l’administration peut opérer la révision de prix, telle qu’elle résulte de l’application de l’article </w:t>
      </w:r>
      <w:r w:rsidR="00AF72F4">
        <w:rPr>
          <w:rFonts w:cs="Arial"/>
        </w:rPr>
        <w:t>10.4.2</w:t>
      </w:r>
      <w:r w:rsidR="008D3EA4">
        <w:rPr>
          <w:rFonts w:cs="Arial"/>
        </w:rPr>
        <w:t xml:space="preserve"> </w:t>
      </w:r>
      <w:r w:rsidRPr="008D3EA4">
        <w:rPr>
          <w:rFonts w:cs="Arial"/>
        </w:rPr>
        <w:t>du présent document. Elle en informe le titulaire ;</w:t>
      </w:r>
    </w:p>
    <w:p w14:paraId="63B9D98F" w14:textId="0F73598C" w:rsidR="00C25B3C" w:rsidRPr="008D3EA4" w:rsidRDefault="00C25B3C" w:rsidP="00B94D0E">
      <w:pPr>
        <w:pStyle w:val="Paragraphedeliste"/>
        <w:numPr>
          <w:ilvl w:val="0"/>
          <w:numId w:val="10"/>
        </w:numPr>
        <w:spacing w:before="60" w:after="0"/>
        <w:ind w:left="284" w:hanging="284"/>
        <w:contextualSpacing w:val="0"/>
        <w:rPr>
          <w:rFonts w:cs="Arial"/>
        </w:rPr>
      </w:pPr>
      <w:r w:rsidRPr="008D3EA4">
        <w:rPr>
          <w:rFonts w:cs="Arial"/>
        </w:rPr>
        <w:t>pour les commandes réalisées après la révision de prix, le titulaire devra présenter des factures avec le montant hors taxe des prestations, le montant hors taxe révisé. Le titulaire joindra également à sa facture le détail du calcul de révision de prix.</w:t>
      </w:r>
    </w:p>
    <w:p w14:paraId="5B0DFBFE" w14:textId="1BFA2947" w:rsidR="001746C0" w:rsidRPr="001746C0" w:rsidRDefault="001746C0" w:rsidP="001746C0">
      <w:pPr>
        <w:rPr>
          <w:rFonts w:cs="Arial"/>
        </w:rPr>
      </w:pPr>
    </w:p>
    <w:p w14:paraId="51C0FBC8" w14:textId="77777777" w:rsidR="00F81021" w:rsidRDefault="001746C0" w:rsidP="00857CD3">
      <w:pPr>
        <w:pStyle w:val="Titre2"/>
      </w:pPr>
      <w:bookmarkStart w:id="43" w:name="_Toc202363546"/>
      <w:r w:rsidRPr="001746C0">
        <w:t>Unité monétaire</w:t>
      </w:r>
      <w:bookmarkEnd w:id="43"/>
      <w:r w:rsidRPr="001746C0">
        <w:t xml:space="preserve"> </w:t>
      </w:r>
    </w:p>
    <w:p w14:paraId="22D9E516" w14:textId="77777777" w:rsidR="001746C0" w:rsidRPr="00F81021" w:rsidRDefault="001746C0" w:rsidP="00857CD3">
      <w:pPr>
        <w:pStyle w:val="Titre2"/>
        <w:numPr>
          <w:ilvl w:val="0"/>
          <w:numId w:val="0"/>
        </w:numPr>
      </w:pPr>
    </w:p>
    <w:p w14:paraId="695B6964" w14:textId="159FC86A" w:rsidR="00F81021" w:rsidRPr="001746C0" w:rsidRDefault="00AF72F4" w:rsidP="001746C0">
      <w:pPr>
        <w:rPr>
          <w:rFonts w:cs="Arial"/>
        </w:rPr>
      </w:pPr>
      <w:r>
        <w:rPr>
          <w:rFonts w:cs="Arial"/>
        </w:rPr>
        <w:t>La monnaie du présent</w:t>
      </w:r>
      <w:r w:rsidR="00F81021">
        <w:rPr>
          <w:rFonts w:cs="Arial"/>
        </w:rPr>
        <w:t xml:space="preserve"> accord-cadre est l’euro.</w:t>
      </w:r>
    </w:p>
    <w:p w14:paraId="34204BF4" w14:textId="128BCF27" w:rsidR="001746C0" w:rsidRDefault="001746C0" w:rsidP="001746C0">
      <w:pPr>
        <w:rPr>
          <w:rFonts w:cs="Arial"/>
        </w:rPr>
      </w:pPr>
    </w:p>
    <w:p w14:paraId="1896D546" w14:textId="157E667A" w:rsidR="00F81021" w:rsidRDefault="00F81021" w:rsidP="00857CD3">
      <w:pPr>
        <w:pStyle w:val="Titre2"/>
      </w:pPr>
      <w:bookmarkStart w:id="44" w:name="_Toc202363547"/>
      <w:r>
        <w:t xml:space="preserve">Paiement de la </w:t>
      </w:r>
      <w:r w:rsidRPr="001746C0">
        <w:t>TVA</w:t>
      </w:r>
      <w:r>
        <w:t xml:space="preserve"> pour les prestations de services exécutées par un titulaire français</w:t>
      </w:r>
      <w:r w:rsidRPr="001746C0">
        <w:t>.</w:t>
      </w:r>
      <w:bookmarkEnd w:id="44"/>
    </w:p>
    <w:p w14:paraId="062B58CE" w14:textId="77777777" w:rsidR="00F81021" w:rsidRDefault="00F81021" w:rsidP="00F81021">
      <w:pPr>
        <w:rPr>
          <w:rFonts w:cs="Arial"/>
        </w:rPr>
      </w:pPr>
    </w:p>
    <w:p w14:paraId="2D2E0633" w14:textId="014243E6" w:rsidR="00F81021" w:rsidRDefault="00F81021" w:rsidP="001746C0">
      <w:pPr>
        <w:rPr>
          <w:rFonts w:cs="Arial"/>
        </w:rPr>
      </w:pPr>
      <w:r w:rsidRPr="001746C0">
        <w:rPr>
          <w:rFonts w:cs="Arial"/>
        </w:rPr>
        <w:t xml:space="preserve">Les prestations exécutées au titre du présent </w:t>
      </w:r>
      <w:r w:rsidRPr="00AF72F4">
        <w:rPr>
          <w:rFonts w:cs="Arial"/>
        </w:rPr>
        <w:t>accord-cadre</w:t>
      </w:r>
      <w:r w:rsidRPr="005155AA">
        <w:rPr>
          <w:rFonts w:cs="Arial"/>
          <w:color w:val="2E74B5" w:themeColor="accent1" w:themeShade="BF"/>
        </w:rPr>
        <w:t xml:space="preserve"> </w:t>
      </w:r>
      <w:r w:rsidRPr="001746C0">
        <w:rPr>
          <w:rFonts w:cs="Arial"/>
        </w:rPr>
        <w:t>sont assujetties à la taxe sur la valeur ajoutée au taux normal en vigueur lors du fait générateur.</w:t>
      </w:r>
    </w:p>
    <w:p w14:paraId="20F85458" w14:textId="77777777" w:rsidR="00F81021" w:rsidRDefault="00F81021" w:rsidP="001746C0">
      <w:pPr>
        <w:rPr>
          <w:rFonts w:cs="Arial"/>
        </w:rPr>
      </w:pPr>
    </w:p>
    <w:p w14:paraId="3D335535" w14:textId="7753287E" w:rsidR="00F81021" w:rsidRDefault="00F81021" w:rsidP="00857CD3">
      <w:pPr>
        <w:pStyle w:val="Titre2"/>
      </w:pPr>
      <w:bookmarkStart w:id="45" w:name="_Toc202363548"/>
      <w:r>
        <w:t>Paiement de la TVA pour les prestations de service exécutées par un titulaire étranger</w:t>
      </w:r>
      <w:bookmarkEnd w:id="45"/>
    </w:p>
    <w:p w14:paraId="0DAF9EED" w14:textId="51485053" w:rsidR="00F81021" w:rsidRDefault="00F81021" w:rsidP="001746C0">
      <w:pPr>
        <w:rPr>
          <w:rFonts w:cs="Arial"/>
        </w:rPr>
      </w:pPr>
    </w:p>
    <w:p w14:paraId="5E3E521F" w14:textId="03E0A208" w:rsidR="00F81021" w:rsidRDefault="00BA5E14" w:rsidP="001746C0">
      <w:pPr>
        <w:rPr>
          <w:rFonts w:cs="Arial"/>
        </w:rPr>
      </w:pPr>
      <w:r>
        <w:rPr>
          <w:rFonts w:cs="Arial"/>
        </w:rPr>
        <w:t>L’accord-cadre</w:t>
      </w:r>
      <w:r w:rsidR="00F81021" w:rsidRPr="00F81021">
        <w:rPr>
          <w:rFonts w:cs="Arial"/>
        </w:rPr>
        <w:t xml:space="preserve"> est établi hors taxes. Celles-ci seront payées directement par l’acheteur auprès de la Direction Générale des Finances Publiques (DGFiP).</w:t>
      </w:r>
    </w:p>
    <w:p w14:paraId="5BB4BA63" w14:textId="31C80D28" w:rsidR="00197C8D" w:rsidRDefault="00197C8D" w:rsidP="001746C0">
      <w:pPr>
        <w:rPr>
          <w:rFonts w:cs="Arial"/>
        </w:rPr>
      </w:pPr>
    </w:p>
    <w:p w14:paraId="62AD77F8" w14:textId="0A265010" w:rsidR="00503131" w:rsidRDefault="00503131" w:rsidP="001746C0">
      <w:pPr>
        <w:rPr>
          <w:rFonts w:cs="Arial"/>
        </w:rPr>
      </w:pPr>
    </w:p>
    <w:p w14:paraId="7ADA34F9" w14:textId="77777777" w:rsidR="00503131" w:rsidRPr="001746C0" w:rsidRDefault="00503131" w:rsidP="001746C0">
      <w:pPr>
        <w:rPr>
          <w:rFonts w:cs="Arial"/>
        </w:rPr>
      </w:pPr>
    </w:p>
    <w:p w14:paraId="560EAB47" w14:textId="77777777" w:rsidR="001746C0" w:rsidRDefault="001746C0" w:rsidP="001E18C4">
      <w:pPr>
        <w:pStyle w:val="Titre1"/>
      </w:pPr>
      <w:bookmarkStart w:id="46" w:name="_Toc202363549"/>
      <w:r w:rsidRPr="001746C0">
        <w:lastRenderedPageBreak/>
        <w:t>CONDITIONS DE PAIEMENT.</w:t>
      </w:r>
      <w:bookmarkEnd w:id="46"/>
    </w:p>
    <w:p w14:paraId="0BCDA241" w14:textId="77777777" w:rsidR="001746C0" w:rsidRPr="001746C0" w:rsidRDefault="001746C0" w:rsidP="001746C0">
      <w:pPr>
        <w:rPr>
          <w:rFonts w:cs="Arial"/>
        </w:rPr>
      </w:pPr>
    </w:p>
    <w:p w14:paraId="6AD65AD2" w14:textId="77777777" w:rsidR="001746C0" w:rsidRDefault="001746C0" w:rsidP="00E77F8E">
      <w:pPr>
        <w:pStyle w:val="Titre2"/>
      </w:pPr>
      <w:bookmarkStart w:id="47" w:name="_Toc202363550"/>
      <w:r w:rsidRPr="001746C0">
        <w:t>Avance.</w:t>
      </w:r>
      <w:bookmarkEnd w:id="47"/>
    </w:p>
    <w:p w14:paraId="1B6C9E52" w14:textId="05A069AA" w:rsidR="001746C0" w:rsidRPr="001746C0" w:rsidRDefault="001746C0" w:rsidP="001746C0">
      <w:pPr>
        <w:rPr>
          <w:rFonts w:cs="Arial"/>
        </w:rPr>
      </w:pPr>
    </w:p>
    <w:p w14:paraId="3102728D" w14:textId="77777777" w:rsidR="001746C0" w:rsidRPr="001746C0" w:rsidRDefault="001746C0" w:rsidP="00E77F8E">
      <w:pPr>
        <w:pStyle w:val="Titre3"/>
      </w:pPr>
      <w:r w:rsidRPr="001746C0">
        <w:t>Calcul et montant de l'avance.</w:t>
      </w:r>
    </w:p>
    <w:p w14:paraId="261E8569" w14:textId="4D1FBD62" w:rsidR="001746C0" w:rsidRPr="001746C0" w:rsidRDefault="001746C0" w:rsidP="001746C0">
      <w:pPr>
        <w:rPr>
          <w:rFonts w:cs="Arial"/>
        </w:rPr>
      </w:pPr>
    </w:p>
    <w:p w14:paraId="775D5C0C" w14:textId="6B19B05F" w:rsidR="001746C0" w:rsidRPr="001746C0" w:rsidRDefault="001746C0" w:rsidP="001746C0">
      <w:pPr>
        <w:rPr>
          <w:rFonts w:cs="Arial"/>
        </w:rPr>
      </w:pPr>
      <w:r w:rsidRPr="001746C0">
        <w:rPr>
          <w:rFonts w:cs="Arial"/>
        </w:rPr>
        <w:t xml:space="preserve">En application des dispositions des articles R. 2191-3, R. 2191-17, du premier alinéa de l’article R. 2191-7 du code de la commande publique et de l’article A.11.1 du </w:t>
      </w:r>
      <w:r w:rsidRPr="004438B2">
        <w:rPr>
          <w:rFonts w:cs="Arial"/>
        </w:rPr>
        <w:t>CCAG/PI</w:t>
      </w:r>
      <w:r w:rsidRPr="001746C0">
        <w:rPr>
          <w:rFonts w:cs="Arial"/>
        </w:rPr>
        <w:t xml:space="preserve">, si le titulaire accepte le versement de l'avance, il lui est versé, dans le délai maximum fixé à l'article </w:t>
      </w:r>
      <w:r w:rsidR="004438B2">
        <w:rPr>
          <w:rFonts w:cs="Arial"/>
        </w:rPr>
        <w:t>11.4</w:t>
      </w:r>
      <w:r w:rsidR="00320BA6">
        <w:rPr>
          <w:rFonts w:cs="Arial"/>
        </w:rPr>
        <w:t xml:space="preserve"> </w:t>
      </w:r>
      <w:r w:rsidRPr="001746C0">
        <w:rPr>
          <w:rFonts w:cs="Arial"/>
        </w:rPr>
        <w:t>du présen</w:t>
      </w:r>
      <w:r w:rsidR="002B21C4">
        <w:rPr>
          <w:rFonts w:cs="Arial"/>
        </w:rPr>
        <w:t>t document, une avance égale à 10</w:t>
      </w:r>
      <w:r w:rsidRPr="001746C0">
        <w:rPr>
          <w:rFonts w:cs="Arial"/>
        </w:rPr>
        <w:t xml:space="preserve"> % du montant minimum de l’accord-cadre diminué du montant des prestations confiées à des sous-traitants et donnant lieu à paiement direct.</w:t>
      </w:r>
    </w:p>
    <w:p w14:paraId="178841F0" w14:textId="1A15567F" w:rsidR="001746C0" w:rsidRPr="001746C0" w:rsidRDefault="001746C0" w:rsidP="001746C0">
      <w:pPr>
        <w:rPr>
          <w:rFonts w:cs="Arial"/>
        </w:rPr>
      </w:pPr>
    </w:p>
    <w:p w14:paraId="615650BA" w14:textId="37E56385" w:rsidR="001746C0" w:rsidRPr="001746C0" w:rsidRDefault="001746C0" w:rsidP="001746C0">
      <w:pPr>
        <w:rPr>
          <w:rFonts w:cs="Arial"/>
        </w:rPr>
      </w:pPr>
      <w:r w:rsidRPr="001746C0">
        <w:rPr>
          <w:rFonts w:cs="Arial"/>
        </w:rPr>
        <w:t>En application du troisième alinéa de l’article R. 2191-7 du code de la commande publique, le taux de l’avance est porté à 30 % lorsque le titulaire est une petite et moyenne entreprise</w:t>
      </w:r>
      <w:r w:rsidR="00847238">
        <w:rPr>
          <w:rFonts w:cs="Arial"/>
        </w:rPr>
        <w:t>.</w:t>
      </w:r>
    </w:p>
    <w:p w14:paraId="4763E6C8" w14:textId="77777777" w:rsidR="001746C0" w:rsidRPr="001746C0" w:rsidRDefault="001746C0" w:rsidP="001746C0">
      <w:pPr>
        <w:rPr>
          <w:rFonts w:cs="Arial"/>
        </w:rPr>
      </w:pPr>
    </w:p>
    <w:p w14:paraId="5E99601E" w14:textId="4A91218C" w:rsidR="001746C0" w:rsidRDefault="001746C0" w:rsidP="001746C0">
      <w:pPr>
        <w:rPr>
          <w:rFonts w:cs="Arial"/>
        </w:rPr>
      </w:pPr>
      <w:r w:rsidRPr="001746C0">
        <w:rPr>
          <w:rFonts w:cs="Arial"/>
        </w:rPr>
        <w:t xml:space="preserve">En application des dispositions de l’article R. 2191-5 du code de la commande publique, le titulaire peut refuser le versement de l'avance. </w:t>
      </w:r>
    </w:p>
    <w:p w14:paraId="3CC0E2C8" w14:textId="77777777" w:rsidR="004438B2" w:rsidRPr="001746C0" w:rsidRDefault="004438B2" w:rsidP="001746C0">
      <w:pPr>
        <w:rPr>
          <w:rFonts w:cs="Arial"/>
        </w:rPr>
      </w:pPr>
    </w:p>
    <w:p w14:paraId="1E48AF8F" w14:textId="77777777" w:rsidR="004438B2" w:rsidRPr="004438B2" w:rsidRDefault="004438B2" w:rsidP="004438B2">
      <w:pPr>
        <w:rPr>
          <w:b/>
          <w:color w:val="000000" w:themeColor="text1"/>
        </w:rPr>
      </w:pPr>
      <w:r w:rsidRPr="004438B2">
        <w:rPr>
          <w:b/>
          <w:color w:val="000000" w:themeColor="text1"/>
        </w:rPr>
        <w:t xml:space="preserve">A cet effet il devra cocher la case correspondante de l'article ci-dessous : </w:t>
      </w:r>
    </w:p>
    <w:p w14:paraId="6583C0F0" w14:textId="77777777" w:rsidR="004438B2" w:rsidRPr="00A27917" w:rsidRDefault="004438B2" w:rsidP="004438B2">
      <w:pPr>
        <w:rPr>
          <w:color w:val="000000" w:themeColor="text1"/>
        </w:rPr>
      </w:pPr>
    </w:p>
    <w:bookmarkStart w:id="48" w:name="CaseACocher1"/>
    <w:p w14:paraId="0A8D95AD" w14:textId="77777777" w:rsidR="004438B2" w:rsidRPr="00A27917" w:rsidRDefault="004438B2" w:rsidP="004438B2">
      <w:pPr>
        <w:jc w:val="center"/>
        <w:rPr>
          <w:color w:val="000000" w:themeColor="text1"/>
        </w:rPr>
      </w:pPr>
      <w:r w:rsidRPr="00A27917">
        <w:rPr>
          <w:b/>
          <w:bCs/>
          <w:color w:val="000000" w:themeColor="text1"/>
        </w:rPr>
        <w:fldChar w:fldCharType="begin">
          <w:ffData>
            <w:name w:val="CaseACocher1"/>
            <w:enabled/>
            <w:calcOnExit w:val="0"/>
            <w:checkBox>
              <w:sizeAuto/>
              <w:default w:val="0"/>
            </w:checkBox>
          </w:ffData>
        </w:fldChar>
      </w:r>
      <w:r w:rsidRPr="00A27917">
        <w:rPr>
          <w:color w:val="000000" w:themeColor="text1"/>
        </w:rPr>
        <w:instrText xml:space="preserve"> FORMCHECKBOX </w:instrText>
      </w:r>
      <w:r w:rsidR="007C7A54">
        <w:rPr>
          <w:b/>
          <w:bCs/>
          <w:color w:val="000000" w:themeColor="text1"/>
        </w:rPr>
      </w:r>
      <w:r w:rsidR="007C7A54">
        <w:rPr>
          <w:b/>
          <w:bCs/>
          <w:color w:val="000000" w:themeColor="text1"/>
        </w:rPr>
        <w:fldChar w:fldCharType="separate"/>
      </w:r>
      <w:r w:rsidRPr="00A27917">
        <w:rPr>
          <w:color w:val="000000" w:themeColor="text1"/>
        </w:rPr>
        <w:fldChar w:fldCharType="end"/>
      </w:r>
      <w:bookmarkEnd w:id="48"/>
      <w:r w:rsidRPr="00A27917">
        <w:rPr>
          <w:b/>
          <w:bCs/>
          <w:color w:val="000000" w:themeColor="text1"/>
        </w:rPr>
        <w:t xml:space="preserve"> </w:t>
      </w:r>
      <w:r w:rsidRPr="00A27917">
        <w:rPr>
          <w:b/>
          <w:color w:val="000000" w:themeColor="text1"/>
        </w:rPr>
        <w:t>Je refuse le versement de l'avance</w:t>
      </w:r>
    </w:p>
    <w:p w14:paraId="2AE00223" w14:textId="77777777" w:rsidR="001746C0" w:rsidRPr="001746C0" w:rsidRDefault="001746C0" w:rsidP="001746C0">
      <w:pPr>
        <w:rPr>
          <w:rFonts w:cs="Arial"/>
        </w:rPr>
      </w:pPr>
    </w:p>
    <w:p w14:paraId="6EBEC510" w14:textId="5EB2AD28" w:rsidR="001746C0" w:rsidRPr="00946190" w:rsidRDefault="001746C0" w:rsidP="00B94D0E">
      <w:pPr>
        <w:pStyle w:val="Paragraphedeliste"/>
        <w:numPr>
          <w:ilvl w:val="1"/>
          <w:numId w:val="11"/>
        </w:numPr>
        <w:rPr>
          <w:rFonts w:cs="Arial"/>
        </w:rPr>
      </w:pPr>
      <w:r w:rsidRPr="00946190">
        <w:rPr>
          <w:rFonts w:cs="Arial"/>
        </w:rPr>
        <w:t>Sous-traitance.</w:t>
      </w:r>
    </w:p>
    <w:p w14:paraId="279AFA8A" w14:textId="77777777" w:rsidR="001746C0" w:rsidRPr="001746C0" w:rsidRDefault="001746C0" w:rsidP="001746C0">
      <w:pPr>
        <w:rPr>
          <w:rFonts w:cs="Arial"/>
        </w:rPr>
      </w:pPr>
    </w:p>
    <w:p w14:paraId="7F8A4031" w14:textId="2B4B6840" w:rsidR="001746C0" w:rsidRPr="001746C0" w:rsidRDefault="001746C0" w:rsidP="001746C0">
      <w:pPr>
        <w:rPr>
          <w:rFonts w:cs="Arial"/>
        </w:rPr>
      </w:pPr>
      <w:r w:rsidRPr="001746C0">
        <w:rPr>
          <w:rFonts w:cs="Arial"/>
        </w:rPr>
        <w:t xml:space="preserve">En application des dispositions de l’article R. 2193-18 du code de la commande publique, lorsqu'une partie </w:t>
      </w:r>
      <w:r w:rsidR="00BF0A45" w:rsidRPr="004438B2">
        <w:rPr>
          <w:rFonts w:cs="Arial"/>
        </w:rPr>
        <w:t>de l’accord-cadre</w:t>
      </w:r>
      <w:r w:rsidRPr="004438B2">
        <w:rPr>
          <w:rFonts w:cs="Arial"/>
        </w:rPr>
        <w:t xml:space="preserve"> </w:t>
      </w:r>
      <w:r w:rsidRPr="001746C0">
        <w:rPr>
          <w:rFonts w:cs="Arial"/>
        </w:rPr>
        <w:t xml:space="preserve">est sous-traitée, l'avance versée au titulaire est calculée sur la base du montant </w:t>
      </w:r>
      <w:r w:rsidR="00DB3963" w:rsidRPr="004438B2">
        <w:rPr>
          <w:rFonts w:cs="Arial"/>
        </w:rPr>
        <w:t xml:space="preserve">de l’accord-cadre </w:t>
      </w:r>
      <w:r w:rsidRPr="001746C0">
        <w:rPr>
          <w:rFonts w:cs="Arial"/>
        </w:rPr>
        <w:t>diminué le cas échéant du montant de prestations confiées aux sous-traitants et donnant lieu à paiement direct.</w:t>
      </w:r>
    </w:p>
    <w:p w14:paraId="75CDA39D" w14:textId="77777777" w:rsidR="001746C0" w:rsidRPr="001746C0" w:rsidRDefault="001746C0" w:rsidP="001746C0">
      <w:pPr>
        <w:rPr>
          <w:rFonts w:cs="Arial"/>
        </w:rPr>
      </w:pPr>
    </w:p>
    <w:p w14:paraId="6D0ABC23" w14:textId="77777777" w:rsidR="001746C0" w:rsidRPr="001746C0" w:rsidRDefault="001746C0" w:rsidP="001746C0">
      <w:pPr>
        <w:rPr>
          <w:rFonts w:cs="Arial"/>
        </w:rPr>
      </w:pPr>
      <w:r w:rsidRPr="001746C0">
        <w:rPr>
          <w:rFonts w:cs="Arial"/>
        </w:rPr>
        <w:t>Dès lors que le titulaire remplit les conditions pour bénéficier d'une avance, une avance est versée, sur leur demande, aux sous-traitants bénéficiaires du paiement direct.</w:t>
      </w:r>
    </w:p>
    <w:p w14:paraId="4FE07F87" w14:textId="77777777" w:rsidR="001746C0" w:rsidRPr="001746C0" w:rsidRDefault="001746C0" w:rsidP="001746C0">
      <w:pPr>
        <w:rPr>
          <w:rFonts w:cs="Arial"/>
        </w:rPr>
      </w:pPr>
    </w:p>
    <w:p w14:paraId="72893EC6" w14:textId="77777777" w:rsidR="001746C0" w:rsidRPr="001746C0" w:rsidRDefault="001746C0" w:rsidP="001746C0">
      <w:pPr>
        <w:rPr>
          <w:rFonts w:cs="Arial"/>
        </w:rPr>
      </w:pPr>
      <w:r w:rsidRPr="001746C0">
        <w:rPr>
          <w:rFonts w:cs="Arial"/>
        </w:rPr>
        <w:t>Pour le calcul du montant de cette avance, les limites fixées aux articles R. 2191-7 et R. 2191-8 du code de la commande publique, sont appréciées par référence au montant des prestations confiées au sous-traitant tel qu'il figure dans le marché ou dans l'acte spécial mentionné à l’article R. 2193-3 du code.</w:t>
      </w:r>
    </w:p>
    <w:p w14:paraId="163A1EE1" w14:textId="77777777" w:rsidR="001746C0" w:rsidRPr="001746C0" w:rsidRDefault="001746C0" w:rsidP="001746C0">
      <w:pPr>
        <w:rPr>
          <w:rFonts w:cs="Arial"/>
        </w:rPr>
      </w:pPr>
    </w:p>
    <w:p w14:paraId="4EBF5569" w14:textId="148489AE" w:rsidR="001746C0" w:rsidRPr="001746C0" w:rsidRDefault="001746C0" w:rsidP="001746C0">
      <w:pPr>
        <w:rPr>
          <w:rFonts w:cs="Arial"/>
        </w:rPr>
      </w:pPr>
      <w:r w:rsidRPr="001746C0">
        <w:rPr>
          <w:rFonts w:cs="Arial"/>
        </w:rPr>
        <w:t>Le droit du sous-traitant à une avance est ouvert dès la notification</w:t>
      </w:r>
      <w:r w:rsidR="00847238">
        <w:rPr>
          <w:rFonts w:cs="Arial"/>
        </w:rPr>
        <w:t xml:space="preserve"> </w:t>
      </w:r>
      <w:r w:rsidR="00DB3963" w:rsidRPr="004438B2">
        <w:rPr>
          <w:rFonts w:cs="Arial"/>
        </w:rPr>
        <w:t xml:space="preserve">de l’accord-cadre </w:t>
      </w:r>
      <w:r w:rsidRPr="001746C0">
        <w:rPr>
          <w:rFonts w:cs="Arial"/>
        </w:rPr>
        <w:t>ou de l'acte spécial par l’acheteur.</w:t>
      </w:r>
    </w:p>
    <w:p w14:paraId="1D3C756A" w14:textId="77777777" w:rsidR="001746C0" w:rsidRPr="001746C0" w:rsidRDefault="001746C0" w:rsidP="001746C0">
      <w:pPr>
        <w:rPr>
          <w:rFonts w:cs="Arial"/>
        </w:rPr>
      </w:pPr>
    </w:p>
    <w:p w14:paraId="337115F0" w14:textId="77777777" w:rsidR="001746C0" w:rsidRPr="001746C0" w:rsidRDefault="001746C0" w:rsidP="001746C0">
      <w:pPr>
        <w:rPr>
          <w:rFonts w:cs="Arial"/>
        </w:rPr>
      </w:pPr>
      <w:r w:rsidRPr="001746C0">
        <w:rPr>
          <w:rFonts w:cs="Arial"/>
        </w:rPr>
        <w:t>Le remboursement de cette avance s'impute sur les sommes dues au sous-traitant selon les mêmes modalités que celles prévues à l’article R. 2191-11 du code de la commande publique.</w:t>
      </w:r>
    </w:p>
    <w:p w14:paraId="14635508" w14:textId="77777777" w:rsidR="001746C0" w:rsidRPr="001746C0" w:rsidRDefault="001746C0" w:rsidP="001746C0">
      <w:pPr>
        <w:rPr>
          <w:rFonts w:cs="Arial"/>
        </w:rPr>
      </w:pPr>
    </w:p>
    <w:p w14:paraId="41C1DA44" w14:textId="2F7DA51D" w:rsidR="001746C0" w:rsidRPr="001746C0" w:rsidRDefault="001746C0" w:rsidP="001746C0">
      <w:pPr>
        <w:rPr>
          <w:rFonts w:cs="Arial"/>
        </w:rPr>
      </w:pPr>
      <w:r w:rsidRPr="001746C0">
        <w:rPr>
          <w:rFonts w:cs="Arial"/>
        </w:rPr>
        <w:t>Si le titulaire</w:t>
      </w:r>
      <w:r w:rsidR="00847238">
        <w:rPr>
          <w:rFonts w:cs="Arial"/>
        </w:rPr>
        <w:t xml:space="preserve"> </w:t>
      </w:r>
      <w:r w:rsidR="00BF0A45">
        <w:rPr>
          <w:rFonts w:cs="Arial"/>
        </w:rPr>
        <w:t>de l’accord-cadre</w:t>
      </w:r>
      <w:r w:rsidRPr="001746C0">
        <w:rPr>
          <w:rFonts w:cs="Arial"/>
        </w:rPr>
        <w:t xml:space="preserve"> qui a perçu l'avance sous-traite une part </w:t>
      </w:r>
      <w:r w:rsidR="00DB3963" w:rsidRPr="004438B2">
        <w:rPr>
          <w:rFonts w:cs="Arial"/>
        </w:rPr>
        <w:t xml:space="preserve">de l’accord-cadre </w:t>
      </w:r>
      <w:r w:rsidRPr="001746C0">
        <w:rPr>
          <w:rFonts w:cs="Arial"/>
        </w:rPr>
        <w:t>postérieurement à sa notification, il rembourse l'avance correspondant au montant des prestations sous-traitées et donnant lieu à paiement direct, même dans le cas où le sous-traitant ne souhaite pas bénéficier de l'avance.</w:t>
      </w:r>
    </w:p>
    <w:p w14:paraId="44DF2BAF" w14:textId="77777777" w:rsidR="001746C0" w:rsidRPr="001746C0" w:rsidRDefault="001746C0" w:rsidP="001746C0">
      <w:pPr>
        <w:rPr>
          <w:rFonts w:cs="Arial"/>
        </w:rPr>
      </w:pPr>
    </w:p>
    <w:p w14:paraId="2F9FA39D" w14:textId="09D4521D" w:rsidR="001746C0" w:rsidRDefault="001746C0" w:rsidP="001746C0">
      <w:pPr>
        <w:rPr>
          <w:rFonts w:cs="Arial"/>
        </w:rPr>
      </w:pPr>
      <w:r w:rsidRPr="001746C0">
        <w:rPr>
          <w:rFonts w:cs="Arial"/>
        </w:rPr>
        <w:t>Le remboursement par le titulaire s'impute sur les sommes qui lui sont dues par l’acheteur dès la notification de l'acte spécial.</w:t>
      </w:r>
    </w:p>
    <w:p w14:paraId="315EE73F" w14:textId="77777777" w:rsidR="0030632F" w:rsidRPr="001746C0" w:rsidRDefault="0030632F" w:rsidP="001746C0">
      <w:pPr>
        <w:rPr>
          <w:rFonts w:cs="Arial"/>
        </w:rPr>
      </w:pPr>
    </w:p>
    <w:p w14:paraId="1A5484B2" w14:textId="77777777" w:rsidR="001746C0" w:rsidRPr="001746C0" w:rsidRDefault="001746C0" w:rsidP="00E77F8E">
      <w:pPr>
        <w:pStyle w:val="Titre3"/>
      </w:pPr>
      <w:r w:rsidRPr="001746C0">
        <w:t>Remboursement de l'avance.</w:t>
      </w:r>
    </w:p>
    <w:p w14:paraId="37735F28" w14:textId="77777777" w:rsidR="001746C0" w:rsidRPr="001746C0" w:rsidRDefault="001746C0" w:rsidP="001746C0">
      <w:pPr>
        <w:rPr>
          <w:rFonts w:cs="Arial"/>
        </w:rPr>
      </w:pPr>
    </w:p>
    <w:p w14:paraId="5921D8BE" w14:textId="77777777" w:rsidR="004438B2" w:rsidRDefault="004438B2" w:rsidP="004438B2">
      <w:pPr>
        <w:rPr>
          <w:rFonts w:eastAsia="Times New Roman"/>
          <w:color w:val="000000" w:themeColor="text1"/>
        </w:rPr>
      </w:pPr>
      <w:r w:rsidRPr="00E85775">
        <w:t xml:space="preserve">Le remboursement de l'avance s'impute sur les sommes dues au titulaire quand le montant des prestations exécutées par le titulaire atteint </w:t>
      </w:r>
      <w:r w:rsidRPr="000445D4">
        <w:t>65 %</w:t>
      </w:r>
      <w:r w:rsidRPr="00E85775">
        <w:rPr>
          <w:i/>
          <w:color w:val="0070C0"/>
        </w:rPr>
        <w:t> </w:t>
      </w:r>
      <w:r w:rsidRPr="00C41D12">
        <w:rPr>
          <w:rFonts w:eastAsia="Times New Roman"/>
          <w:color w:val="000000" w:themeColor="text1"/>
        </w:rPr>
        <w:t xml:space="preserve">(50% si le titulaire est une PME) </w:t>
      </w:r>
      <w:r w:rsidRPr="00A7640A">
        <w:rPr>
          <w:rFonts w:eastAsia="Times New Roman"/>
          <w:color w:val="000000" w:themeColor="text1"/>
        </w:rPr>
        <w:t>des sommes dues au titulaire pour une période</w:t>
      </w:r>
      <w:r w:rsidRPr="00A7640A" w:rsidDel="00445B2D">
        <w:rPr>
          <w:rFonts w:eastAsia="Times New Roman"/>
          <w:color w:val="000000" w:themeColor="text1"/>
        </w:rPr>
        <w:t xml:space="preserve"> </w:t>
      </w:r>
      <w:r w:rsidRPr="00A7640A">
        <w:rPr>
          <w:rFonts w:eastAsia="Times New Roman"/>
          <w:color w:val="000000" w:themeColor="text1"/>
        </w:rPr>
        <w:t>(acomptes).</w:t>
      </w:r>
    </w:p>
    <w:p w14:paraId="0284E458" w14:textId="77777777" w:rsidR="004438B2" w:rsidRDefault="004438B2" w:rsidP="004438B2">
      <w:r w:rsidRPr="00E85775">
        <w:lastRenderedPageBreak/>
        <w:t>Il doit être terminé lorsque le montant des prestations exécutées par le titulaire atteint 80 % du montant toutes taxes comprises des prestations qui lui sont confiées au titre du montant minimum dans le cas d'un accord-cadre à bons de commandes comportant un montant minimum.</w:t>
      </w:r>
    </w:p>
    <w:p w14:paraId="747A89E6" w14:textId="74F3A5CB" w:rsidR="001746C0" w:rsidRPr="001746C0" w:rsidRDefault="001746C0" w:rsidP="001746C0">
      <w:pPr>
        <w:rPr>
          <w:rFonts w:cs="Arial"/>
        </w:rPr>
      </w:pPr>
    </w:p>
    <w:p w14:paraId="1C092768" w14:textId="77777777" w:rsidR="001746C0" w:rsidRDefault="001746C0" w:rsidP="00E77F8E">
      <w:pPr>
        <w:pStyle w:val="Titre2"/>
      </w:pPr>
      <w:bookmarkStart w:id="49" w:name="_Toc202363551"/>
      <w:r w:rsidRPr="001746C0">
        <w:t>Modalités de paiement.</w:t>
      </w:r>
      <w:bookmarkEnd w:id="49"/>
    </w:p>
    <w:p w14:paraId="26397528" w14:textId="77777777" w:rsidR="001746C0" w:rsidRPr="001746C0" w:rsidRDefault="001746C0" w:rsidP="001746C0">
      <w:pPr>
        <w:rPr>
          <w:rFonts w:cs="Arial"/>
        </w:rPr>
      </w:pPr>
    </w:p>
    <w:p w14:paraId="0550581A" w14:textId="2443EEE8" w:rsidR="001746C0" w:rsidRDefault="001746C0" w:rsidP="00E77F8E">
      <w:pPr>
        <w:pStyle w:val="Titre3"/>
      </w:pPr>
      <w:r w:rsidRPr="001746C0">
        <w:t>Définition des lots de liquidation financière.</w:t>
      </w:r>
    </w:p>
    <w:p w14:paraId="5D30F16D" w14:textId="77777777" w:rsidR="007A05D8" w:rsidRPr="007A05D8" w:rsidRDefault="007A05D8" w:rsidP="007A05D8"/>
    <w:p w14:paraId="47502DD2" w14:textId="27C67CEC" w:rsidR="007A05D8" w:rsidRDefault="007A05D8" w:rsidP="007A05D8">
      <w:r>
        <w:t xml:space="preserve">Le poste </w:t>
      </w:r>
      <w:r w:rsidR="00003E41">
        <w:t xml:space="preserve">forfaitaire </w:t>
      </w:r>
      <w:r>
        <w:t xml:space="preserve">1 est constitué de 4 règlements partiels définitifs, comme défini à </w:t>
      </w:r>
      <w:r w:rsidRPr="00746650">
        <w:t xml:space="preserve">l’article </w:t>
      </w:r>
      <w:r w:rsidR="00746650">
        <w:t>8</w:t>
      </w:r>
      <w:r>
        <w:t xml:space="preserve"> supra</w:t>
      </w:r>
      <w:r w:rsidR="00864C29">
        <w:t xml:space="preserve"> correspondant chacun à 25 % du</w:t>
      </w:r>
      <w:r>
        <w:t>dit poste.</w:t>
      </w:r>
    </w:p>
    <w:p w14:paraId="326DA0C5" w14:textId="77777777" w:rsidR="007A05D8" w:rsidRDefault="007A05D8" w:rsidP="00EB5920">
      <w:pPr>
        <w:rPr>
          <w:rFonts w:cs="Arial"/>
        </w:rPr>
      </w:pPr>
    </w:p>
    <w:p w14:paraId="4762F504" w14:textId="640AFABE" w:rsidR="00EB5920" w:rsidRDefault="007A05D8" w:rsidP="00EB5920">
      <w:r>
        <w:rPr>
          <w:rFonts w:cs="Arial"/>
        </w:rPr>
        <w:t xml:space="preserve">Le </w:t>
      </w:r>
      <w:r w:rsidR="00EB5920">
        <w:t>poste forfaitaire</w:t>
      </w:r>
      <w:r>
        <w:t xml:space="preserve"> 2</w:t>
      </w:r>
      <w:r w:rsidR="00EB5920">
        <w:t xml:space="preserve">, défini </w:t>
      </w:r>
      <w:r w:rsidR="00746650">
        <w:t>à l’article 8</w:t>
      </w:r>
      <w:r w:rsidR="00EB5920" w:rsidRPr="00746650">
        <w:t xml:space="preserve"> du présent document</w:t>
      </w:r>
      <w:r w:rsidR="00EB5920">
        <w:t>, constitue un lot de liquidation financière.</w:t>
      </w:r>
    </w:p>
    <w:p w14:paraId="28B2E6E6" w14:textId="77777777" w:rsidR="007A05D8" w:rsidRDefault="007A05D8" w:rsidP="00EB5920"/>
    <w:p w14:paraId="52390E98" w14:textId="4B4ADD2E" w:rsidR="00EB5920" w:rsidRPr="009E79BF" w:rsidRDefault="00EB5920" w:rsidP="00EB5920">
      <w:pPr>
        <w:rPr>
          <w:rFonts w:cs="Arial"/>
        </w:rPr>
      </w:pPr>
      <w:r w:rsidRPr="006D158B">
        <w:t xml:space="preserve">Chaque </w:t>
      </w:r>
      <w:r w:rsidR="007A05D8">
        <w:t xml:space="preserve">poste à </w:t>
      </w:r>
      <w:r w:rsidRPr="006D158B">
        <w:t xml:space="preserve">bon </w:t>
      </w:r>
      <w:r>
        <w:t xml:space="preserve">de commande émis au titre du présent accord-cadre </w:t>
      </w:r>
      <w:r w:rsidRPr="006D158B">
        <w:t>c</w:t>
      </w:r>
      <w:r>
        <w:t xml:space="preserve">onstitue un lot </w:t>
      </w:r>
      <w:r w:rsidRPr="006D158B">
        <w:t>de liquidation financière</w:t>
      </w:r>
      <w:r w:rsidRPr="006D158B">
        <w:rPr>
          <w:rFonts w:cs="Arial"/>
        </w:rPr>
        <w:t>.</w:t>
      </w:r>
    </w:p>
    <w:p w14:paraId="28A3EAA9" w14:textId="77777777" w:rsidR="001746C0" w:rsidRPr="001746C0" w:rsidRDefault="001746C0" w:rsidP="001746C0">
      <w:pPr>
        <w:rPr>
          <w:rFonts w:cs="Arial"/>
        </w:rPr>
      </w:pPr>
    </w:p>
    <w:p w14:paraId="74D3EE56" w14:textId="289148C2" w:rsidR="001746C0" w:rsidRDefault="002B21C4" w:rsidP="00E77F8E">
      <w:pPr>
        <w:pStyle w:val="Titre3"/>
      </w:pPr>
      <w:r>
        <w:t>Acomptes</w:t>
      </w:r>
      <w:r w:rsidR="001746C0" w:rsidRPr="001746C0">
        <w:t>.</w:t>
      </w:r>
    </w:p>
    <w:p w14:paraId="016B52A1" w14:textId="77777777" w:rsidR="001746C0" w:rsidRPr="001746C0" w:rsidRDefault="001746C0" w:rsidP="001746C0">
      <w:pPr>
        <w:rPr>
          <w:rFonts w:cs="Arial"/>
        </w:rPr>
      </w:pPr>
    </w:p>
    <w:p w14:paraId="772D4D54" w14:textId="0CFDD69F" w:rsidR="001746C0" w:rsidRPr="001746C0" w:rsidRDefault="001746C0" w:rsidP="001746C0">
      <w:pPr>
        <w:rPr>
          <w:rFonts w:cs="Arial"/>
        </w:rPr>
      </w:pPr>
      <w:r w:rsidRPr="001746C0">
        <w:rPr>
          <w:rFonts w:cs="Arial"/>
        </w:rPr>
        <w:t xml:space="preserve">Toutes les prestations, qui ont donné lieu à un commencement d'exécution </w:t>
      </w:r>
      <w:r w:rsidR="00DB3963" w:rsidRPr="007E55C1">
        <w:rPr>
          <w:rFonts w:cs="Arial"/>
        </w:rPr>
        <w:t>de l’accord-cadre</w:t>
      </w:r>
      <w:r w:rsidR="00DB3963">
        <w:rPr>
          <w:rFonts w:cs="Arial"/>
          <w:color w:val="0070C0"/>
        </w:rPr>
        <w:t xml:space="preserve"> </w:t>
      </w:r>
      <w:r w:rsidRPr="001746C0">
        <w:rPr>
          <w:rFonts w:cs="Arial"/>
        </w:rPr>
        <w:t>(ou du bon de commande) et ne font pas l'objet d'un règlement partiel définitif, ouvrent droit à acomptes.</w:t>
      </w:r>
    </w:p>
    <w:p w14:paraId="1FFC93E1" w14:textId="77777777" w:rsidR="001746C0" w:rsidRPr="001746C0" w:rsidRDefault="001746C0" w:rsidP="001746C0">
      <w:pPr>
        <w:rPr>
          <w:rFonts w:cs="Arial"/>
        </w:rPr>
      </w:pPr>
    </w:p>
    <w:p w14:paraId="37C1E074" w14:textId="77777777" w:rsidR="001746C0" w:rsidRPr="001746C0" w:rsidRDefault="001746C0" w:rsidP="001746C0">
      <w:pPr>
        <w:rPr>
          <w:rFonts w:cs="Arial"/>
        </w:rPr>
      </w:pPr>
      <w:r w:rsidRPr="001746C0">
        <w:rPr>
          <w:rFonts w:cs="Arial"/>
        </w:rPr>
        <w:t>Le montant d'un acompte ne peut excéder la valeur des prestations auxquelles il se rapporte.</w:t>
      </w:r>
    </w:p>
    <w:p w14:paraId="23CC8115" w14:textId="77777777" w:rsidR="001746C0" w:rsidRPr="001746C0" w:rsidRDefault="001746C0" w:rsidP="001746C0">
      <w:pPr>
        <w:rPr>
          <w:rFonts w:cs="Arial"/>
        </w:rPr>
      </w:pPr>
    </w:p>
    <w:p w14:paraId="7780CC48" w14:textId="3FCCCB73" w:rsidR="001746C0" w:rsidRPr="001746C0" w:rsidRDefault="001746C0" w:rsidP="001746C0">
      <w:pPr>
        <w:rPr>
          <w:rFonts w:cs="Arial"/>
        </w:rPr>
      </w:pPr>
      <w:r w:rsidRPr="001746C0">
        <w:rPr>
          <w:rFonts w:cs="Arial"/>
        </w:rPr>
        <w:t>Sur sa demande écrite, et après attestation par la personne chargée de constater l'avancement des prestations, le titulaire a le droit dans les conditions prévues aux articles R. 2191-21 et R. 2191-22 du code de la commande publique et 11</w:t>
      </w:r>
      <w:r w:rsidRPr="007E55C1">
        <w:rPr>
          <w:rFonts w:cs="Arial"/>
        </w:rPr>
        <w:t>.2 du CCAG/PI</w:t>
      </w:r>
      <w:r w:rsidRPr="001746C0">
        <w:rPr>
          <w:rFonts w:cs="Arial"/>
        </w:rPr>
        <w:t>) au versement d'acomptes.</w:t>
      </w:r>
    </w:p>
    <w:p w14:paraId="2329D534" w14:textId="77777777" w:rsidR="001746C0" w:rsidRPr="001746C0" w:rsidRDefault="001746C0" w:rsidP="001746C0">
      <w:pPr>
        <w:rPr>
          <w:rFonts w:cs="Arial"/>
        </w:rPr>
      </w:pPr>
    </w:p>
    <w:p w14:paraId="63705CB6" w14:textId="40BFEE2E" w:rsidR="001746C0" w:rsidRPr="001746C0" w:rsidRDefault="001746C0" w:rsidP="001746C0">
      <w:pPr>
        <w:rPr>
          <w:rFonts w:cs="Arial"/>
        </w:rPr>
      </w:pPr>
      <w:r w:rsidRPr="001746C0">
        <w:rPr>
          <w:rFonts w:cs="Arial"/>
        </w:rPr>
        <w:t xml:space="preserve">Si le service en charge du suivi et de l’exécution </w:t>
      </w:r>
      <w:r w:rsidR="00DB3963" w:rsidRPr="007E55C1">
        <w:rPr>
          <w:rFonts w:cs="Arial"/>
        </w:rPr>
        <w:t>de l’accord-cadre</w:t>
      </w:r>
      <w:r w:rsidR="00DB3963">
        <w:rPr>
          <w:rFonts w:cs="Arial"/>
          <w:color w:val="0070C0"/>
        </w:rPr>
        <w:t xml:space="preserve"> </w:t>
      </w:r>
      <w:r w:rsidRPr="001746C0">
        <w:rPr>
          <w:rFonts w:cs="Arial"/>
        </w:rPr>
        <w:t>mentionné à l’article 5.1.2 observe que l'avancement réel des prestations est en retard par rapport à leur avancement contractuel, l’acheteur peut réduire le montant de l'acompte prévu contractuellement à la valeur de l'avancement réel des prestations. En cas d'absence totale d'avancement réel des prestations, l’acheteur peut suspendre le droit à acompte jusqu'à nouvel avancement des prestations correspondant à l'acompte suspendu.</w:t>
      </w:r>
    </w:p>
    <w:p w14:paraId="68A19D56" w14:textId="77777777" w:rsidR="001746C0" w:rsidRPr="001746C0" w:rsidRDefault="001746C0" w:rsidP="001746C0">
      <w:pPr>
        <w:rPr>
          <w:rFonts w:cs="Arial"/>
        </w:rPr>
      </w:pPr>
    </w:p>
    <w:p w14:paraId="1B1DE9AD" w14:textId="5903432A" w:rsidR="001746C0" w:rsidRPr="001746C0" w:rsidRDefault="001746C0" w:rsidP="001746C0">
      <w:pPr>
        <w:rPr>
          <w:rFonts w:cs="Arial"/>
        </w:rPr>
      </w:pPr>
      <w:r w:rsidRPr="001746C0">
        <w:rPr>
          <w:rFonts w:cs="Arial"/>
        </w:rPr>
        <w:t>Les acomptes doivent faire l'objet d'une demande de paiement dans les</w:t>
      </w:r>
      <w:r w:rsidR="00537D66">
        <w:rPr>
          <w:rFonts w:cs="Arial"/>
        </w:rPr>
        <w:t xml:space="preserve"> conditions prévues à l'article </w:t>
      </w:r>
      <w:r w:rsidR="007E55C1">
        <w:rPr>
          <w:rFonts w:cs="Arial"/>
        </w:rPr>
        <w:t>11.3</w:t>
      </w:r>
      <w:r w:rsidR="00537D66">
        <w:rPr>
          <w:rFonts w:cs="Arial"/>
        </w:rPr>
        <w:t xml:space="preserve"> </w:t>
      </w:r>
      <w:r w:rsidRPr="001746C0">
        <w:rPr>
          <w:rFonts w:cs="Arial"/>
        </w:rPr>
        <w:t>du présent document.</w:t>
      </w:r>
    </w:p>
    <w:p w14:paraId="659A47DE" w14:textId="77777777" w:rsidR="001746C0" w:rsidRPr="001746C0" w:rsidRDefault="001746C0" w:rsidP="001746C0">
      <w:pPr>
        <w:rPr>
          <w:rFonts w:cs="Arial"/>
        </w:rPr>
      </w:pPr>
    </w:p>
    <w:p w14:paraId="6AC40E6D" w14:textId="77777777" w:rsidR="001746C0" w:rsidRPr="00537D66" w:rsidRDefault="001746C0" w:rsidP="001746C0">
      <w:pPr>
        <w:rPr>
          <w:rFonts w:cs="Arial"/>
          <w:u w:val="single"/>
        </w:rPr>
      </w:pPr>
      <w:r w:rsidRPr="00537D66">
        <w:rPr>
          <w:rFonts w:cs="Arial"/>
          <w:u w:val="single"/>
        </w:rPr>
        <w:t>Périodicité.</w:t>
      </w:r>
    </w:p>
    <w:p w14:paraId="7E6A5252" w14:textId="77777777" w:rsidR="001746C0" w:rsidRPr="001746C0" w:rsidRDefault="001746C0" w:rsidP="001746C0">
      <w:pPr>
        <w:rPr>
          <w:rFonts w:cs="Arial"/>
        </w:rPr>
      </w:pPr>
    </w:p>
    <w:p w14:paraId="4FE5151D" w14:textId="77777777" w:rsidR="001746C0" w:rsidRPr="001746C0" w:rsidRDefault="001746C0" w:rsidP="001746C0">
      <w:pPr>
        <w:rPr>
          <w:rFonts w:cs="Arial"/>
        </w:rPr>
      </w:pPr>
      <w:r w:rsidRPr="001746C0">
        <w:rPr>
          <w:rFonts w:cs="Arial"/>
        </w:rPr>
        <w:t>La périodicité du versement des acomptes est fixée au maximum à trois mois.</w:t>
      </w:r>
    </w:p>
    <w:p w14:paraId="2267E728" w14:textId="77777777" w:rsidR="001746C0" w:rsidRPr="001746C0" w:rsidRDefault="001746C0" w:rsidP="001746C0">
      <w:pPr>
        <w:rPr>
          <w:rFonts w:cs="Arial"/>
        </w:rPr>
      </w:pPr>
    </w:p>
    <w:p w14:paraId="3E00E1CC" w14:textId="09A26677" w:rsidR="001746C0" w:rsidRDefault="001746C0" w:rsidP="001746C0">
      <w:pPr>
        <w:rPr>
          <w:rFonts w:cs="Arial"/>
        </w:rPr>
      </w:pPr>
      <w:r w:rsidRPr="001746C0">
        <w:rPr>
          <w:rFonts w:cs="Arial"/>
        </w:rPr>
        <w:t>En application des dispositions de l’article R. 2191-22 du code de la commande publique, cette durée est rapportée à un mois lorsque le titulaire</w:t>
      </w:r>
      <w:r w:rsidR="00537D66">
        <w:rPr>
          <w:rFonts w:cs="Arial"/>
        </w:rPr>
        <w:t xml:space="preserve"> remplit les conditions</w:t>
      </w:r>
      <w:r w:rsidRPr="001746C0">
        <w:rPr>
          <w:rFonts w:cs="Arial"/>
        </w:rPr>
        <w:t xml:space="preserve"> </w:t>
      </w:r>
      <w:r w:rsidR="00D81AD1">
        <w:rPr>
          <w:rFonts w:cs="Arial"/>
        </w:rPr>
        <w:t xml:space="preserve">et, </w:t>
      </w:r>
      <w:r w:rsidRPr="001746C0">
        <w:rPr>
          <w:rFonts w:cs="Arial"/>
        </w:rPr>
        <w:t>pour les marchés de fournitures et de services à la demande du titulaire.</w:t>
      </w:r>
    </w:p>
    <w:p w14:paraId="42E32E32" w14:textId="7968EF24" w:rsidR="00E77F8E" w:rsidRDefault="00E77F8E" w:rsidP="001746C0">
      <w:pPr>
        <w:rPr>
          <w:rFonts w:cs="Arial"/>
        </w:rPr>
      </w:pPr>
    </w:p>
    <w:p w14:paraId="206FFAE6" w14:textId="77777777" w:rsidR="001746C0" w:rsidRDefault="001746C0" w:rsidP="00E77F8E">
      <w:pPr>
        <w:pStyle w:val="Titre3"/>
      </w:pPr>
      <w:r w:rsidRPr="001746C0">
        <w:t>Paiement du solde et règlements partiels définitifs.</w:t>
      </w:r>
    </w:p>
    <w:p w14:paraId="02F90F04" w14:textId="77777777" w:rsidR="001746C0" w:rsidRPr="001746C0" w:rsidRDefault="001746C0" w:rsidP="001746C0">
      <w:pPr>
        <w:rPr>
          <w:rFonts w:cs="Arial"/>
        </w:rPr>
      </w:pPr>
    </w:p>
    <w:p w14:paraId="27C1CE8B" w14:textId="3BC78C55" w:rsidR="001746C0" w:rsidRPr="001746C0" w:rsidRDefault="001746C0" w:rsidP="001746C0">
      <w:pPr>
        <w:rPr>
          <w:rFonts w:cs="Arial"/>
        </w:rPr>
      </w:pPr>
      <w:r w:rsidRPr="001746C0">
        <w:rPr>
          <w:rFonts w:cs="Arial"/>
        </w:rPr>
        <w:t>Le solde de chaqu</w:t>
      </w:r>
      <w:r w:rsidR="009B251C">
        <w:rPr>
          <w:rFonts w:cs="Arial"/>
        </w:rPr>
        <w:t>e lot de liquidation financière</w:t>
      </w:r>
      <w:r w:rsidRPr="001746C0">
        <w:rPr>
          <w:rFonts w:cs="Arial"/>
        </w:rPr>
        <w:t xml:space="preserve"> est payé après réception de l'ensemble des prestations correspondantes.</w:t>
      </w:r>
    </w:p>
    <w:p w14:paraId="511D65EA" w14:textId="77777777" w:rsidR="001746C0" w:rsidRPr="001746C0" w:rsidRDefault="001746C0" w:rsidP="001746C0">
      <w:pPr>
        <w:rPr>
          <w:rFonts w:cs="Arial"/>
        </w:rPr>
      </w:pPr>
    </w:p>
    <w:p w14:paraId="6FDBB46C" w14:textId="77777777" w:rsidR="001746C0" w:rsidRDefault="001746C0" w:rsidP="00E77F8E">
      <w:pPr>
        <w:pStyle w:val="Titre2"/>
      </w:pPr>
      <w:bookmarkStart w:id="50" w:name="_Toc202363552"/>
      <w:r w:rsidRPr="001746C0">
        <w:t>Modalités d'envoi – co</w:t>
      </w:r>
      <w:r w:rsidR="00E77F8E">
        <w:t>ntenu des demandes de paiement.</w:t>
      </w:r>
      <w:bookmarkEnd w:id="50"/>
    </w:p>
    <w:p w14:paraId="5AA57B15" w14:textId="77777777" w:rsidR="001746C0" w:rsidRPr="001746C0" w:rsidRDefault="001746C0" w:rsidP="001746C0">
      <w:pPr>
        <w:rPr>
          <w:rFonts w:cs="Arial"/>
        </w:rPr>
      </w:pPr>
    </w:p>
    <w:p w14:paraId="196FCB8B" w14:textId="77777777" w:rsidR="001746C0" w:rsidRDefault="001746C0" w:rsidP="00E77F8E">
      <w:pPr>
        <w:pStyle w:val="Titre3"/>
      </w:pPr>
      <w:r w:rsidRPr="001746C0">
        <w:t>Modalités concernant le titulaire</w:t>
      </w:r>
    </w:p>
    <w:p w14:paraId="70E05116" w14:textId="77777777" w:rsidR="001746C0" w:rsidRPr="001746C0" w:rsidRDefault="001746C0" w:rsidP="001746C0">
      <w:pPr>
        <w:rPr>
          <w:rFonts w:cs="Arial"/>
        </w:rPr>
      </w:pPr>
    </w:p>
    <w:p w14:paraId="68939EAB" w14:textId="75F7E797" w:rsidR="001746C0" w:rsidRPr="001746C0" w:rsidRDefault="001746C0" w:rsidP="001746C0">
      <w:pPr>
        <w:rPr>
          <w:rFonts w:cs="Arial"/>
        </w:rPr>
      </w:pPr>
      <w:r w:rsidRPr="001746C0">
        <w:rPr>
          <w:rFonts w:cs="Arial"/>
        </w:rPr>
        <w:t xml:space="preserve">Conformément à l’article 11.5.1 du </w:t>
      </w:r>
      <w:r w:rsidRPr="009B251C">
        <w:rPr>
          <w:rFonts w:cs="Arial"/>
        </w:rPr>
        <w:t>CCAG/PI</w:t>
      </w:r>
      <w:r w:rsidRPr="001746C0">
        <w:rPr>
          <w:rFonts w:cs="Arial"/>
        </w:rPr>
        <w:t>, la demande de paiement intervient après la décision d’admission.</w:t>
      </w:r>
    </w:p>
    <w:p w14:paraId="023AF2B2" w14:textId="77777777" w:rsidR="001746C0" w:rsidRPr="001746C0" w:rsidRDefault="001746C0" w:rsidP="001746C0">
      <w:pPr>
        <w:rPr>
          <w:rFonts w:cs="Arial"/>
        </w:rPr>
      </w:pPr>
    </w:p>
    <w:p w14:paraId="2A7D51B6" w14:textId="4D0F957D" w:rsidR="001746C0" w:rsidRPr="001746C0" w:rsidRDefault="001746C0" w:rsidP="001746C0">
      <w:pPr>
        <w:rPr>
          <w:rFonts w:cs="Arial"/>
        </w:rPr>
      </w:pPr>
      <w:r w:rsidRPr="001746C0">
        <w:rPr>
          <w:rFonts w:cs="Arial"/>
        </w:rPr>
        <w:lastRenderedPageBreak/>
        <w:t>Conformément à l’article L.</w:t>
      </w:r>
      <w:r w:rsidR="002B21C4">
        <w:rPr>
          <w:rFonts w:cs="Arial"/>
        </w:rPr>
        <w:t xml:space="preserve"> </w:t>
      </w:r>
      <w:r w:rsidRPr="001746C0">
        <w:rPr>
          <w:rFonts w:cs="Arial"/>
        </w:rPr>
        <w:t xml:space="preserve">2192-1 du code de la commande publique et à l’article 11.8 du </w:t>
      </w:r>
      <w:r w:rsidRPr="009B251C">
        <w:rPr>
          <w:rFonts w:cs="Arial"/>
        </w:rPr>
        <w:t>CCAG/PI</w:t>
      </w:r>
      <w:r w:rsidRPr="001746C0">
        <w:rPr>
          <w:rFonts w:cs="Arial"/>
        </w:rPr>
        <w:t>, les titulaires de marchés conclus avec l’Etat ainsi que leurs sous-traitants admis au paiement direct, transmettent leurs factures sous forme électronique. Cette obligation s’impose pour toutes les catégories d’entreprises.</w:t>
      </w:r>
    </w:p>
    <w:p w14:paraId="24B46BB1" w14:textId="77777777" w:rsidR="001746C0" w:rsidRPr="001746C0" w:rsidRDefault="001746C0" w:rsidP="001746C0">
      <w:pPr>
        <w:rPr>
          <w:rFonts w:cs="Arial"/>
        </w:rPr>
      </w:pPr>
    </w:p>
    <w:p w14:paraId="3894351A" w14:textId="77777777" w:rsidR="001746C0" w:rsidRPr="001746C0" w:rsidRDefault="001746C0" w:rsidP="001746C0">
      <w:pPr>
        <w:rPr>
          <w:rFonts w:cs="Arial"/>
        </w:rPr>
      </w:pPr>
      <w:r w:rsidRPr="001746C0">
        <w:rPr>
          <w:rFonts w:cs="Arial"/>
        </w:rPr>
        <w:t>Les factures papier seront retournées aux fournisseurs.</w:t>
      </w:r>
    </w:p>
    <w:p w14:paraId="28C5EB15" w14:textId="77777777" w:rsidR="001746C0" w:rsidRPr="001746C0" w:rsidRDefault="001746C0" w:rsidP="001746C0">
      <w:pPr>
        <w:rPr>
          <w:rFonts w:cs="Arial"/>
        </w:rPr>
      </w:pPr>
    </w:p>
    <w:p w14:paraId="4BD846CA" w14:textId="38472D4E" w:rsidR="001746C0" w:rsidRPr="001746C0" w:rsidRDefault="001746C0" w:rsidP="001746C0">
      <w:pPr>
        <w:rPr>
          <w:rFonts w:cs="Arial"/>
        </w:rPr>
      </w:pPr>
      <w:r w:rsidRPr="001746C0">
        <w:rPr>
          <w:rFonts w:cs="Arial"/>
        </w:rPr>
        <w:t>Conformément aux articles L.</w:t>
      </w:r>
      <w:r w:rsidR="002B21C4">
        <w:rPr>
          <w:rFonts w:cs="Arial"/>
        </w:rPr>
        <w:t xml:space="preserve"> </w:t>
      </w:r>
      <w:r w:rsidRPr="001746C0">
        <w:rPr>
          <w:rFonts w:cs="Arial"/>
        </w:rPr>
        <w:t>2192-5 et R.</w:t>
      </w:r>
      <w:r w:rsidR="002B21C4">
        <w:rPr>
          <w:rFonts w:cs="Arial"/>
        </w:rPr>
        <w:t xml:space="preserve"> </w:t>
      </w:r>
      <w:r w:rsidRPr="001746C0">
        <w:rPr>
          <w:rFonts w:cs="Arial"/>
        </w:rPr>
        <w:t>2192-3 du code de la commande publique, la transmission des factures sous forme dématérialisée s’effectue au moyen d’une solution mutualisée dénommée «</w:t>
      </w:r>
      <w:r w:rsidR="0076155D">
        <w:rPr>
          <w:rFonts w:cs="Arial"/>
        </w:rPr>
        <w:t xml:space="preserve"> </w:t>
      </w:r>
      <w:r w:rsidRPr="001746C0">
        <w:rPr>
          <w:rFonts w:cs="Arial"/>
        </w:rPr>
        <w:t>Chorus Pro</w:t>
      </w:r>
      <w:r w:rsidR="0076155D">
        <w:rPr>
          <w:rFonts w:cs="Arial"/>
        </w:rPr>
        <w:t xml:space="preserve"> </w:t>
      </w:r>
      <w:r w:rsidRPr="001746C0">
        <w:rPr>
          <w:rFonts w:cs="Arial"/>
        </w:rPr>
        <w:t>».</w:t>
      </w:r>
    </w:p>
    <w:p w14:paraId="43209C22" w14:textId="77777777" w:rsidR="001746C0" w:rsidRPr="001746C0" w:rsidRDefault="001746C0" w:rsidP="001746C0">
      <w:pPr>
        <w:rPr>
          <w:rFonts w:cs="Arial"/>
        </w:rPr>
      </w:pPr>
    </w:p>
    <w:p w14:paraId="55129BA4" w14:textId="77777777" w:rsidR="001746C0" w:rsidRPr="001746C0" w:rsidRDefault="001746C0" w:rsidP="001746C0">
      <w:pPr>
        <w:rPr>
          <w:rFonts w:cs="Arial"/>
        </w:rPr>
      </w:pPr>
      <w:r w:rsidRPr="001746C0">
        <w:rPr>
          <w:rFonts w:cs="Arial"/>
        </w:rPr>
        <w:t>Les modes d’émission et de réception des factures sous « Chorus Pro » sont de trois ordres :</w:t>
      </w:r>
    </w:p>
    <w:p w14:paraId="45E9D3DF" w14:textId="77777777" w:rsidR="001746C0" w:rsidRPr="001746C0" w:rsidRDefault="001746C0" w:rsidP="001746C0">
      <w:pPr>
        <w:rPr>
          <w:rFonts w:cs="Arial"/>
        </w:rPr>
      </w:pPr>
    </w:p>
    <w:p w14:paraId="3671DE11" w14:textId="5E35F50D" w:rsidR="001746C0" w:rsidRPr="001746C0" w:rsidRDefault="00537D66" w:rsidP="001746C0">
      <w:pPr>
        <w:rPr>
          <w:rFonts w:cs="Arial"/>
        </w:rPr>
      </w:pPr>
      <w:r>
        <w:rPr>
          <w:rFonts w:cs="Arial"/>
        </w:rPr>
        <w:t xml:space="preserve">1° </w:t>
      </w:r>
      <w:r w:rsidR="001746C0" w:rsidRPr="001746C0">
        <w:rPr>
          <w:rFonts w:cs="Arial"/>
        </w:rPr>
        <w:t xml:space="preserve">Un mode portail : Ce portail est accessible à l'adresse internet suivante : </w:t>
      </w:r>
      <w:hyperlink r:id="rId9" w:history="1">
        <w:r w:rsidR="001746C0" w:rsidRPr="002B21C4">
          <w:rPr>
            <w:rStyle w:val="Lienhypertexte"/>
            <w:rFonts w:cs="Arial"/>
          </w:rPr>
          <w:t>https://chorus-pro.gouv.fr/</w:t>
        </w:r>
      </w:hyperlink>
      <w:r w:rsidR="001746C0" w:rsidRPr="001746C0">
        <w:rPr>
          <w:rFonts w:cs="Arial"/>
        </w:rPr>
        <w:t xml:space="preserve">. Pour cette solution il est nécessaire, préalablement à la saisie des factures, de s'être déclaré auprès de l'AIFE. Les modalités sont indiquées sur le portail à l'adresse précitée. Pour déposer sa facture, le fournisseur devra disposer du numéro d’engagement juridique </w:t>
      </w:r>
      <w:r w:rsidR="00DB3963" w:rsidRPr="009B251C">
        <w:rPr>
          <w:rFonts w:cs="Arial"/>
        </w:rPr>
        <w:t xml:space="preserve">de l’accord-cadre </w:t>
      </w:r>
      <w:r w:rsidR="001746C0" w:rsidRPr="001746C0">
        <w:rPr>
          <w:rFonts w:cs="Arial"/>
        </w:rPr>
        <w:t>ou de la commande ainsi que du code service exécutant.</w:t>
      </w:r>
    </w:p>
    <w:p w14:paraId="4960F3AA" w14:textId="77777777" w:rsidR="001746C0" w:rsidRPr="001746C0" w:rsidRDefault="001746C0" w:rsidP="001746C0">
      <w:pPr>
        <w:rPr>
          <w:rFonts w:cs="Arial"/>
        </w:rPr>
      </w:pPr>
    </w:p>
    <w:p w14:paraId="27709128" w14:textId="43EA724C" w:rsidR="001746C0" w:rsidRPr="001746C0" w:rsidRDefault="00537D66" w:rsidP="001746C0">
      <w:pPr>
        <w:rPr>
          <w:rFonts w:cs="Arial"/>
        </w:rPr>
      </w:pPr>
      <w:r>
        <w:rPr>
          <w:rFonts w:cs="Arial"/>
        </w:rPr>
        <w:t xml:space="preserve">2° </w:t>
      </w:r>
      <w:r w:rsidR="001746C0" w:rsidRPr="001746C0">
        <w:rPr>
          <w:rFonts w:cs="Arial"/>
        </w:rPr>
        <w:t xml:space="preserve">Un mode flux (EDI) correspondant à une transmission automatisée de manière univoque entre le système d'information du fournisseur ou de son prestataire et l'application informatique Chorus. La transmission de flux s'effectue selon l'un des protocoles suivants : SFTP, PES-IT et AS/2, avec chiffrement TLS. </w:t>
      </w:r>
    </w:p>
    <w:p w14:paraId="247D818D" w14:textId="77777777" w:rsidR="001746C0" w:rsidRPr="001746C0" w:rsidRDefault="001746C0" w:rsidP="001746C0">
      <w:pPr>
        <w:rPr>
          <w:rFonts w:cs="Arial"/>
        </w:rPr>
      </w:pPr>
    </w:p>
    <w:p w14:paraId="7DDFC5C7" w14:textId="1EB1F49E" w:rsidR="001746C0" w:rsidRPr="001746C0" w:rsidRDefault="00537D66" w:rsidP="001746C0">
      <w:pPr>
        <w:rPr>
          <w:rFonts w:cs="Arial"/>
        </w:rPr>
      </w:pPr>
      <w:r>
        <w:rPr>
          <w:rFonts w:cs="Arial"/>
        </w:rPr>
        <w:t xml:space="preserve">3° </w:t>
      </w:r>
      <w:r w:rsidR="001746C0" w:rsidRPr="001746C0">
        <w:rPr>
          <w:rFonts w:cs="Arial"/>
        </w:rPr>
        <w:t>Un mode service (API), nécessitant l’implémentation dans le système d’information de l’entité publique d’un appel aux services mis à disposition par la solution Chorus Pro.</w:t>
      </w:r>
    </w:p>
    <w:p w14:paraId="0CB34F0B" w14:textId="77777777" w:rsidR="001746C0" w:rsidRPr="001746C0" w:rsidRDefault="001746C0" w:rsidP="001746C0">
      <w:pPr>
        <w:rPr>
          <w:rFonts w:cs="Arial"/>
        </w:rPr>
      </w:pPr>
    </w:p>
    <w:p w14:paraId="55EC1443" w14:textId="77777777" w:rsidR="001746C0" w:rsidRPr="001746C0" w:rsidRDefault="001746C0" w:rsidP="001746C0">
      <w:pPr>
        <w:rPr>
          <w:rFonts w:cs="Arial"/>
        </w:rPr>
      </w:pPr>
      <w:r w:rsidRPr="001746C0">
        <w:rPr>
          <w:rFonts w:cs="Arial"/>
        </w:rPr>
        <w:t>Toute autre procédure de transmission de factures dématérialisées par un fournisseur de l'Etat doit recevoir l'accord préalable du directeur général des finances publiques et du directeur du service à compétence nationale dénommé « Systèmes d'information budgétaire, financière et comptable de l'Etat ».</w:t>
      </w:r>
    </w:p>
    <w:p w14:paraId="71F28559" w14:textId="4FAC990C" w:rsidR="001746C0" w:rsidRPr="001746C0" w:rsidRDefault="001746C0" w:rsidP="001746C0">
      <w:pPr>
        <w:rPr>
          <w:rFonts w:cs="Arial"/>
        </w:rPr>
      </w:pPr>
    </w:p>
    <w:p w14:paraId="3D96A33C" w14:textId="77777777" w:rsidR="00537D66" w:rsidRDefault="00537D66" w:rsidP="00537D66">
      <w:r>
        <w:t>Chaque facture doit impérativement comprendre :</w:t>
      </w:r>
    </w:p>
    <w:p w14:paraId="57011BBF" w14:textId="77777777" w:rsidR="00537D66" w:rsidRDefault="00537D66" w:rsidP="00B94D0E">
      <w:pPr>
        <w:pStyle w:val="Paragraphedeliste"/>
        <w:numPr>
          <w:ilvl w:val="0"/>
          <w:numId w:val="12"/>
        </w:numPr>
        <w:spacing w:before="60" w:after="0"/>
        <w:ind w:left="284" w:hanging="284"/>
        <w:contextualSpacing w:val="0"/>
      </w:pPr>
      <w:r>
        <w:t>les mentions obligatoires listées à l’article D.2192-2 du code de la commande publique :</w:t>
      </w:r>
    </w:p>
    <w:p w14:paraId="60925E41" w14:textId="77777777" w:rsidR="00537D66" w:rsidRDefault="00537D66" w:rsidP="00B94D0E">
      <w:pPr>
        <w:pStyle w:val="Paragraphedeliste"/>
        <w:numPr>
          <w:ilvl w:val="1"/>
          <w:numId w:val="12"/>
        </w:numPr>
        <w:spacing w:before="60" w:after="0"/>
        <w:ind w:left="567" w:hanging="283"/>
        <w:contextualSpacing w:val="0"/>
      </w:pPr>
      <w:r>
        <w:t>la date d'émission de la facture ;</w:t>
      </w:r>
    </w:p>
    <w:p w14:paraId="6A36C4B8" w14:textId="77777777" w:rsidR="00537D66" w:rsidRDefault="00537D66" w:rsidP="00B94D0E">
      <w:pPr>
        <w:pStyle w:val="Paragraphedeliste"/>
        <w:numPr>
          <w:ilvl w:val="1"/>
          <w:numId w:val="12"/>
        </w:numPr>
        <w:spacing w:before="60" w:after="0"/>
        <w:ind w:left="567" w:hanging="283"/>
        <w:contextualSpacing w:val="0"/>
      </w:pPr>
      <w:r>
        <w:t>la désignation de l'émetteur et du destinataire de la facture ;</w:t>
      </w:r>
    </w:p>
    <w:p w14:paraId="5225B044" w14:textId="77777777" w:rsidR="00537D66" w:rsidRDefault="00537D66" w:rsidP="00B94D0E">
      <w:pPr>
        <w:pStyle w:val="Paragraphedeliste"/>
        <w:numPr>
          <w:ilvl w:val="1"/>
          <w:numId w:val="12"/>
        </w:numPr>
        <w:spacing w:before="60" w:after="0"/>
        <w:ind w:left="567" w:hanging="283"/>
        <w:contextualSpacing w:val="0"/>
      </w:pPr>
      <w:r>
        <w:t>le numéro unique basé sur une séquence chronologique et continue établie par l'émetteur de la facture, la numérotation pouvant être établie dans ces conditions sur une ou plusieurs séries ;</w:t>
      </w:r>
    </w:p>
    <w:p w14:paraId="0AE8105A" w14:textId="77777777" w:rsidR="00537D66" w:rsidRDefault="00537D66" w:rsidP="00B94D0E">
      <w:pPr>
        <w:pStyle w:val="Paragraphedeliste"/>
        <w:numPr>
          <w:ilvl w:val="1"/>
          <w:numId w:val="12"/>
        </w:numPr>
        <w:spacing w:before="60" w:after="0"/>
        <w:ind w:left="567" w:hanging="283"/>
        <w:contextualSpacing w:val="0"/>
      </w:pPr>
      <w:r>
        <w:t>la date de livraison des fournitures ou d'exécution des services ou des travaux ;</w:t>
      </w:r>
    </w:p>
    <w:p w14:paraId="03C7F28A" w14:textId="77777777" w:rsidR="00537D66" w:rsidRDefault="00537D66" w:rsidP="00B94D0E">
      <w:pPr>
        <w:pStyle w:val="Paragraphedeliste"/>
        <w:numPr>
          <w:ilvl w:val="1"/>
          <w:numId w:val="12"/>
        </w:numPr>
        <w:spacing w:before="60" w:after="0"/>
        <w:ind w:left="567" w:hanging="283"/>
        <w:contextualSpacing w:val="0"/>
      </w:pPr>
      <w:r>
        <w:t>la quantité et la dénomination précise des produits livrés, des prestations et travaux réalisés ;</w:t>
      </w:r>
    </w:p>
    <w:p w14:paraId="28B04132" w14:textId="77777777" w:rsidR="00537D66" w:rsidRDefault="00537D66" w:rsidP="00B94D0E">
      <w:pPr>
        <w:pStyle w:val="Paragraphedeliste"/>
        <w:numPr>
          <w:ilvl w:val="1"/>
          <w:numId w:val="12"/>
        </w:numPr>
        <w:spacing w:before="60" w:after="0"/>
        <w:ind w:left="567" w:hanging="283"/>
        <w:contextualSpacing w:val="0"/>
      </w:pPr>
      <w:r>
        <w:t>le prix unitaire hors taxes des produits livrés, des prestations et travaux réalisés ou, lorsqu'il y a lieu, leur prix forfaitaire ;</w:t>
      </w:r>
    </w:p>
    <w:p w14:paraId="0CC1E353" w14:textId="77777777" w:rsidR="00537D66" w:rsidRDefault="00537D66" w:rsidP="00B94D0E">
      <w:pPr>
        <w:pStyle w:val="Paragraphedeliste"/>
        <w:numPr>
          <w:ilvl w:val="1"/>
          <w:numId w:val="12"/>
        </w:numPr>
        <w:spacing w:before="60" w:after="0"/>
        <w:ind w:left="567" w:hanging="283"/>
        <w:contextualSpacing w:val="0"/>
      </w:pPr>
      <w:r>
        <w:t>le montant total de la facture, le montant total hors taxes et le montant de la taxe à payer, ainsi que la répartition de ces montants par taux de taxe sur la valeur ajoutée, ou, le cas échéant, le bénéfice d'une exonération ;</w:t>
      </w:r>
    </w:p>
    <w:p w14:paraId="053A978F" w14:textId="77777777" w:rsidR="00537D66" w:rsidRDefault="00537D66" w:rsidP="00B94D0E">
      <w:pPr>
        <w:pStyle w:val="Paragraphedeliste"/>
        <w:numPr>
          <w:ilvl w:val="1"/>
          <w:numId w:val="12"/>
        </w:numPr>
        <w:spacing w:before="60" w:after="0"/>
        <w:ind w:left="567" w:hanging="283"/>
        <w:contextualSpacing w:val="0"/>
      </w:pPr>
      <w:r>
        <w:t>l'identification, le cas échéant, du représentant fiscal de l'émetteur de la facture ;</w:t>
      </w:r>
    </w:p>
    <w:p w14:paraId="33D50977" w14:textId="77777777" w:rsidR="00537D66" w:rsidRDefault="00537D66" w:rsidP="00B94D0E">
      <w:pPr>
        <w:pStyle w:val="Paragraphedeliste"/>
        <w:numPr>
          <w:ilvl w:val="1"/>
          <w:numId w:val="12"/>
        </w:numPr>
        <w:spacing w:before="60" w:after="0"/>
        <w:ind w:left="567" w:hanging="283"/>
        <w:contextualSpacing w:val="0"/>
      </w:pPr>
      <w:r>
        <w:t>le cas échéant, les modalités de règlement ;</w:t>
      </w:r>
    </w:p>
    <w:p w14:paraId="0ED8DCC5" w14:textId="77777777" w:rsidR="00537D66" w:rsidRDefault="00537D66" w:rsidP="00B94D0E">
      <w:pPr>
        <w:pStyle w:val="Paragraphedeliste"/>
        <w:numPr>
          <w:ilvl w:val="1"/>
          <w:numId w:val="12"/>
        </w:numPr>
        <w:spacing w:before="60" w:after="0"/>
        <w:ind w:left="567" w:hanging="283"/>
        <w:contextualSpacing w:val="0"/>
      </w:pPr>
      <w:r>
        <w:t>le cas échéant, les renseignements relatifs aux déductions ou versements complémentaires.</w:t>
      </w:r>
    </w:p>
    <w:p w14:paraId="309A306F" w14:textId="77777777" w:rsidR="00537D66" w:rsidRDefault="00537D66" w:rsidP="00B94D0E">
      <w:pPr>
        <w:pStyle w:val="Paragraphedeliste"/>
        <w:numPr>
          <w:ilvl w:val="1"/>
          <w:numId w:val="12"/>
        </w:numPr>
        <w:spacing w:before="60" w:after="0"/>
        <w:ind w:left="567" w:hanging="283"/>
        <w:contextualSpacing w:val="0"/>
      </w:pPr>
      <w:r>
        <w:t>les factures comportent, en application de l'article R. 123-221 du code de commerce, le numéro d'identité de l'émetteur de la facture attribué à chaque établissement ou, à défaut, à chaque personne inscrite ;</w:t>
      </w:r>
    </w:p>
    <w:p w14:paraId="2640D503" w14:textId="77777777" w:rsidR="00537D66" w:rsidRDefault="00537D66" w:rsidP="00B94D0E">
      <w:pPr>
        <w:pStyle w:val="Paragraphedeliste"/>
        <w:numPr>
          <w:ilvl w:val="0"/>
          <w:numId w:val="12"/>
        </w:numPr>
        <w:spacing w:before="60" w:after="0"/>
        <w:ind w:left="284" w:hanging="284"/>
        <w:contextualSpacing w:val="0"/>
      </w:pPr>
      <w:r w:rsidRPr="00857CD3">
        <w:rPr>
          <w:u w:val="single"/>
        </w:rPr>
        <w:t>pour les bons de commande</w:t>
      </w:r>
      <w:r>
        <w:t xml:space="preserve"> : le numéro Chorus intitulé "REF CHORUS" commençant par </w:t>
      </w:r>
      <w:r w:rsidRPr="00857CD3">
        <w:rPr>
          <w:b/>
        </w:rPr>
        <w:t>14……;</w:t>
      </w:r>
    </w:p>
    <w:p w14:paraId="1BE0E364" w14:textId="4DC7C4A4" w:rsidR="00847238" w:rsidRDefault="00537D66" w:rsidP="00B94D0E">
      <w:pPr>
        <w:pStyle w:val="Paragraphedeliste"/>
        <w:numPr>
          <w:ilvl w:val="0"/>
          <w:numId w:val="12"/>
        </w:numPr>
        <w:spacing w:before="60" w:after="0"/>
        <w:ind w:left="284" w:hanging="284"/>
        <w:contextualSpacing w:val="0"/>
      </w:pPr>
      <w:r w:rsidRPr="00857CD3">
        <w:rPr>
          <w:u w:val="single"/>
        </w:rPr>
        <w:t>pour les marchés</w:t>
      </w:r>
      <w:r>
        <w:t xml:space="preserve"> : le numéro comportant dix chiffres, correspondant à l'engagement juridique (</w:t>
      </w:r>
      <w:r w:rsidRPr="00857CD3">
        <w:rPr>
          <w:b/>
        </w:rPr>
        <w:t>n° EJ court indiqué dans le mail de notification</w:t>
      </w:r>
      <w:r>
        <w:t>) ;</w:t>
      </w:r>
    </w:p>
    <w:p w14:paraId="02EC715F" w14:textId="03CFB175" w:rsidR="00847238" w:rsidRPr="00686CBE" w:rsidRDefault="00537D66" w:rsidP="00B94D0E">
      <w:pPr>
        <w:pStyle w:val="Paragraphedeliste"/>
        <w:numPr>
          <w:ilvl w:val="0"/>
          <w:numId w:val="12"/>
        </w:numPr>
        <w:spacing w:before="60" w:after="0"/>
        <w:ind w:left="284" w:hanging="284"/>
        <w:contextualSpacing w:val="0"/>
      </w:pPr>
      <w:r>
        <w:t>l</w:t>
      </w:r>
      <w:r w:rsidRPr="00686CBE">
        <w:t xml:space="preserve">e numéro d'identification du service en charge de l'exécution du paiement généré par l'application "Chorus": </w:t>
      </w:r>
      <w:r w:rsidRPr="00857CD3">
        <w:rPr>
          <w:b/>
        </w:rPr>
        <w:t>D0975HB075</w:t>
      </w:r>
      <w:r w:rsidRPr="00686CBE">
        <w:t> ;</w:t>
      </w:r>
    </w:p>
    <w:p w14:paraId="7173D9C3" w14:textId="77777777" w:rsidR="00537D66" w:rsidRDefault="00537D66" w:rsidP="00B94D0E">
      <w:pPr>
        <w:pStyle w:val="Paragraphedeliste"/>
        <w:numPr>
          <w:ilvl w:val="0"/>
          <w:numId w:val="12"/>
        </w:numPr>
        <w:spacing w:before="60" w:after="0"/>
        <w:ind w:left="284" w:hanging="284"/>
        <w:contextualSpacing w:val="0"/>
      </w:pPr>
      <w:r>
        <w:t xml:space="preserve">le numéro SIRET de l’Etat : </w:t>
      </w:r>
      <w:r w:rsidRPr="00857CD3">
        <w:rPr>
          <w:b/>
        </w:rPr>
        <w:t>110 002 011 00044</w:t>
      </w:r>
      <w:r>
        <w:t> ;</w:t>
      </w:r>
    </w:p>
    <w:p w14:paraId="04760DF9" w14:textId="77777777" w:rsidR="00537D66" w:rsidRDefault="00537D66" w:rsidP="00B94D0E">
      <w:pPr>
        <w:pStyle w:val="Paragraphedeliste"/>
        <w:numPr>
          <w:ilvl w:val="0"/>
          <w:numId w:val="12"/>
        </w:numPr>
        <w:spacing w:before="60" w:after="0"/>
        <w:ind w:left="284" w:hanging="284"/>
        <w:contextualSpacing w:val="0"/>
      </w:pPr>
      <w:r>
        <w:t>la domiciliation bancaire imprimée sur la facture ou un relevé d’identité bancaire ou postal si celui-ci est différent des mentions figurant à l’acte d’engagement.</w:t>
      </w:r>
    </w:p>
    <w:p w14:paraId="3EB303B8" w14:textId="77777777" w:rsidR="001746C0" w:rsidRPr="001746C0" w:rsidRDefault="001746C0" w:rsidP="001746C0">
      <w:pPr>
        <w:rPr>
          <w:rFonts w:cs="Arial"/>
        </w:rPr>
      </w:pPr>
    </w:p>
    <w:p w14:paraId="74A27226" w14:textId="4AAC8D5F" w:rsidR="001746C0" w:rsidRPr="001746C0" w:rsidRDefault="001746C0" w:rsidP="001746C0">
      <w:pPr>
        <w:rPr>
          <w:rFonts w:cs="Arial"/>
        </w:rPr>
      </w:pPr>
      <w:r w:rsidRPr="001746C0">
        <w:rPr>
          <w:rFonts w:cs="Arial"/>
        </w:rPr>
        <w:t xml:space="preserve">En cas de problèmes concernant le paiement des factures, le titulaire peut s’adresser au bureau finances de la sous-direction de préfiguration de l’agence ministérielle de gestion à l’adresse suivante : </w:t>
      </w:r>
      <w:hyperlink r:id="rId10" w:history="1">
        <w:r w:rsidR="00537D66" w:rsidRPr="007E56B5">
          <w:rPr>
            <w:rStyle w:val="Lienhypertexte"/>
            <w:rFonts w:cs="Arial"/>
          </w:rPr>
          <w:t>sga-sdpamg-bfin-fournisseurs.contact.fct@intradef.gouv.fr</w:t>
        </w:r>
      </w:hyperlink>
      <w:r w:rsidR="00537D66">
        <w:rPr>
          <w:rFonts w:cs="Arial"/>
        </w:rPr>
        <w:t xml:space="preserve"> </w:t>
      </w:r>
    </w:p>
    <w:p w14:paraId="17020083" w14:textId="77777777" w:rsidR="001746C0" w:rsidRPr="001746C0" w:rsidRDefault="001746C0" w:rsidP="001746C0">
      <w:pPr>
        <w:rPr>
          <w:rFonts w:cs="Arial"/>
        </w:rPr>
      </w:pPr>
    </w:p>
    <w:p w14:paraId="42DA59DC" w14:textId="77777777" w:rsidR="001746C0" w:rsidRPr="001746C0" w:rsidRDefault="001746C0" w:rsidP="00E77F8E">
      <w:pPr>
        <w:pStyle w:val="Titre3"/>
      </w:pPr>
      <w:r w:rsidRPr="001746C0">
        <w:t>Modalités concernant les demandes de paiement des sous-traitants ayant droit au paiement direct (montant ≥ 600 € TTC).</w:t>
      </w:r>
    </w:p>
    <w:p w14:paraId="4DB63692" w14:textId="77777777" w:rsidR="001746C0" w:rsidRPr="001746C0" w:rsidRDefault="001746C0" w:rsidP="001746C0">
      <w:pPr>
        <w:rPr>
          <w:rFonts w:cs="Arial"/>
        </w:rPr>
      </w:pPr>
    </w:p>
    <w:p w14:paraId="62585D39" w14:textId="77777777" w:rsidR="001746C0" w:rsidRPr="001746C0" w:rsidRDefault="001746C0" w:rsidP="001746C0">
      <w:pPr>
        <w:rPr>
          <w:rFonts w:cs="Arial"/>
        </w:rPr>
      </w:pPr>
      <w:r w:rsidRPr="001746C0">
        <w:rPr>
          <w:rFonts w:cs="Arial"/>
        </w:rPr>
        <w:t>Conformément à l’article L.2192-1 du code de la commande publique, les titulaires de marchés conclus avec l’Etat ainsi que leurs sous-traitants admis au paiement direct, transmettent leurs factures sous forme électronique.</w:t>
      </w:r>
    </w:p>
    <w:p w14:paraId="72FD39E8" w14:textId="77777777" w:rsidR="001746C0" w:rsidRPr="001746C0" w:rsidRDefault="001746C0" w:rsidP="001746C0">
      <w:pPr>
        <w:rPr>
          <w:rFonts w:cs="Arial"/>
        </w:rPr>
      </w:pPr>
    </w:p>
    <w:p w14:paraId="77A37030" w14:textId="307DDC68" w:rsidR="001746C0" w:rsidRPr="001746C0" w:rsidRDefault="001746C0" w:rsidP="001746C0">
      <w:pPr>
        <w:rPr>
          <w:rFonts w:cs="Arial"/>
        </w:rPr>
      </w:pPr>
      <w:r w:rsidRPr="001746C0">
        <w:rPr>
          <w:rFonts w:cs="Arial"/>
        </w:rPr>
        <w:t xml:space="preserve">Conformément à l’article R. 2193-11 du code de la commande publique, le sous-traitant adresse sa demande de paiement au titulaire </w:t>
      </w:r>
      <w:r w:rsidR="00DB3963" w:rsidRPr="009B251C">
        <w:rPr>
          <w:rFonts w:cs="Arial"/>
        </w:rPr>
        <w:t>de l’accord-cadre</w:t>
      </w:r>
      <w:r w:rsidRPr="001746C0">
        <w:rPr>
          <w:rFonts w:cs="Arial"/>
        </w:rPr>
        <w:t>, par tout moyen permettant d’en assurer la réception et d’en déterminer la date ou la dépose auprès du titulaire contre récépissé.</w:t>
      </w:r>
    </w:p>
    <w:p w14:paraId="5413EBD4" w14:textId="77777777" w:rsidR="001746C0" w:rsidRPr="001746C0" w:rsidRDefault="001746C0" w:rsidP="001746C0">
      <w:pPr>
        <w:rPr>
          <w:rFonts w:cs="Arial"/>
        </w:rPr>
      </w:pPr>
    </w:p>
    <w:p w14:paraId="1B4B10BD" w14:textId="77777777" w:rsidR="001746C0" w:rsidRPr="001746C0" w:rsidRDefault="001746C0" w:rsidP="001746C0">
      <w:pPr>
        <w:rPr>
          <w:rFonts w:cs="Arial"/>
        </w:rPr>
      </w:pPr>
      <w:r w:rsidRPr="001746C0">
        <w:rPr>
          <w:rFonts w:cs="Arial"/>
        </w:rPr>
        <w:t xml:space="preserve">Le titulaire dispose de quinze jours à compter de la signature de l'accusé de réception ou du récépissé pour donner son accord, ou notifier un refus, d'une part, au sous-traitant et, d'autre part, à l’acheteur. </w:t>
      </w:r>
    </w:p>
    <w:p w14:paraId="29CDEBA4" w14:textId="77777777" w:rsidR="001746C0" w:rsidRPr="001746C0" w:rsidRDefault="001746C0" w:rsidP="001746C0">
      <w:pPr>
        <w:rPr>
          <w:rFonts w:cs="Arial"/>
        </w:rPr>
      </w:pPr>
    </w:p>
    <w:p w14:paraId="5BD5C945" w14:textId="77777777" w:rsidR="001746C0" w:rsidRPr="001746C0" w:rsidRDefault="001746C0" w:rsidP="001746C0">
      <w:pPr>
        <w:rPr>
          <w:rFonts w:cs="Arial"/>
        </w:rPr>
      </w:pPr>
      <w:r w:rsidRPr="001746C0">
        <w:rPr>
          <w:rFonts w:cs="Arial"/>
        </w:rPr>
        <w:t>Le sous-traitant adresse ensuite sa demande de paiement de préférence par envoi dématérialisé par le biais de la saisine en ligne des factures sur le portail Chorus ou, s’il n’est pas en mesure de le faire, selon l'une des deux modalités définies dans les articles 2) et 3) de l’article 11.3.1 ci-dessus, accompagnée des factures et de l'accusé de réception ou du récépissé attestant que le titulaire a bien reçu la demande ou de l'avis postal attestant que le pli a été refusé ou n'a pas été réclamé.</w:t>
      </w:r>
    </w:p>
    <w:p w14:paraId="33973BFA" w14:textId="77777777" w:rsidR="001746C0" w:rsidRPr="001746C0" w:rsidRDefault="001746C0" w:rsidP="001746C0">
      <w:pPr>
        <w:rPr>
          <w:rFonts w:cs="Arial"/>
        </w:rPr>
      </w:pPr>
    </w:p>
    <w:p w14:paraId="251DC071" w14:textId="77777777" w:rsidR="00537D66" w:rsidRDefault="00537D66" w:rsidP="00537D66">
      <w:r>
        <w:t>Chaque facture doit impérativement comprendre :</w:t>
      </w:r>
    </w:p>
    <w:p w14:paraId="016C788F" w14:textId="77777777" w:rsidR="00537D66" w:rsidRDefault="00537D66" w:rsidP="00B94D0E">
      <w:pPr>
        <w:pStyle w:val="Paragraphedeliste"/>
        <w:numPr>
          <w:ilvl w:val="0"/>
          <w:numId w:val="12"/>
        </w:numPr>
        <w:spacing w:before="60" w:after="0"/>
        <w:ind w:left="284" w:hanging="284"/>
        <w:contextualSpacing w:val="0"/>
      </w:pPr>
      <w:r>
        <w:t>les mentions obligatoires listées à l’article D.2192-2 du code de la commande publique :</w:t>
      </w:r>
    </w:p>
    <w:p w14:paraId="3959C0B2" w14:textId="77777777" w:rsidR="00537D66" w:rsidRDefault="00537D66" w:rsidP="00B94D0E">
      <w:pPr>
        <w:pStyle w:val="Paragraphedeliste"/>
        <w:numPr>
          <w:ilvl w:val="1"/>
          <w:numId w:val="12"/>
        </w:numPr>
        <w:spacing w:before="60" w:after="0"/>
        <w:ind w:left="567" w:hanging="283"/>
        <w:contextualSpacing w:val="0"/>
      </w:pPr>
      <w:r>
        <w:t>la date d'émission de la facture ;</w:t>
      </w:r>
    </w:p>
    <w:p w14:paraId="43422FBA" w14:textId="77777777" w:rsidR="00537D66" w:rsidRDefault="00537D66" w:rsidP="00B94D0E">
      <w:pPr>
        <w:pStyle w:val="Paragraphedeliste"/>
        <w:numPr>
          <w:ilvl w:val="1"/>
          <w:numId w:val="12"/>
        </w:numPr>
        <w:spacing w:before="60" w:after="0"/>
        <w:ind w:left="567" w:hanging="283"/>
        <w:contextualSpacing w:val="0"/>
      </w:pPr>
      <w:r>
        <w:t>la désignation de l'émetteur et du destinataire de la facture ;</w:t>
      </w:r>
    </w:p>
    <w:p w14:paraId="5D2DC750" w14:textId="77777777" w:rsidR="00537D66" w:rsidRDefault="00537D66" w:rsidP="00B94D0E">
      <w:pPr>
        <w:pStyle w:val="Paragraphedeliste"/>
        <w:numPr>
          <w:ilvl w:val="1"/>
          <w:numId w:val="12"/>
        </w:numPr>
        <w:spacing w:before="60" w:after="0"/>
        <w:ind w:left="567" w:hanging="283"/>
        <w:contextualSpacing w:val="0"/>
      </w:pPr>
      <w:r>
        <w:t>le numéro unique basé sur une séquence chronologique et continue établie par l'émetteur de la facture, la numérotation pouvant être établie dans ces conditions sur une ou plusieurs séries ;</w:t>
      </w:r>
    </w:p>
    <w:p w14:paraId="4044329C" w14:textId="77777777" w:rsidR="00537D66" w:rsidRDefault="00537D66" w:rsidP="00B94D0E">
      <w:pPr>
        <w:pStyle w:val="Paragraphedeliste"/>
        <w:numPr>
          <w:ilvl w:val="1"/>
          <w:numId w:val="12"/>
        </w:numPr>
        <w:spacing w:before="60" w:after="0"/>
        <w:ind w:left="567" w:hanging="283"/>
        <w:contextualSpacing w:val="0"/>
      </w:pPr>
      <w:r>
        <w:t>la date de livraison des fournitures ou d'exécution des services ou des travaux ;</w:t>
      </w:r>
    </w:p>
    <w:p w14:paraId="13566FC1" w14:textId="77777777" w:rsidR="00537D66" w:rsidRDefault="00537D66" w:rsidP="00B94D0E">
      <w:pPr>
        <w:pStyle w:val="Paragraphedeliste"/>
        <w:numPr>
          <w:ilvl w:val="1"/>
          <w:numId w:val="12"/>
        </w:numPr>
        <w:spacing w:before="60" w:after="0"/>
        <w:ind w:left="567" w:hanging="283"/>
        <w:contextualSpacing w:val="0"/>
      </w:pPr>
      <w:r>
        <w:t>la quantité et la dénomination précise des produits livrés, des prestations et travaux réalisés ;</w:t>
      </w:r>
    </w:p>
    <w:p w14:paraId="7609F3DC" w14:textId="77777777" w:rsidR="00537D66" w:rsidRDefault="00537D66" w:rsidP="00B94D0E">
      <w:pPr>
        <w:pStyle w:val="Paragraphedeliste"/>
        <w:numPr>
          <w:ilvl w:val="1"/>
          <w:numId w:val="12"/>
        </w:numPr>
        <w:spacing w:before="60" w:after="0"/>
        <w:ind w:left="567" w:hanging="283"/>
        <w:contextualSpacing w:val="0"/>
      </w:pPr>
      <w:r>
        <w:t>le prix unitaire hors taxes des produits livrés, des prestations et travaux réalisés ou, lorsqu'il y a lieu, leur prix forfaitaire ;</w:t>
      </w:r>
    </w:p>
    <w:p w14:paraId="76DD3A53" w14:textId="77777777" w:rsidR="00537D66" w:rsidRDefault="00537D66" w:rsidP="00B94D0E">
      <w:pPr>
        <w:pStyle w:val="Paragraphedeliste"/>
        <w:numPr>
          <w:ilvl w:val="1"/>
          <w:numId w:val="12"/>
        </w:numPr>
        <w:spacing w:before="60" w:after="0"/>
        <w:ind w:left="567" w:hanging="283"/>
        <w:contextualSpacing w:val="0"/>
      </w:pPr>
      <w:r>
        <w:t>le montant total de la facture, le montant total hors taxes et le montant de la taxe à payer, ainsi que la répartition de ces montants par taux de taxe sur la valeur ajoutée, ou, le cas échéant, le bénéfice d'une exonération ;</w:t>
      </w:r>
    </w:p>
    <w:p w14:paraId="201388A7" w14:textId="77777777" w:rsidR="00537D66" w:rsidRDefault="00537D66" w:rsidP="00B94D0E">
      <w:pPr>
        <w:pStyle w:val="Paragraphedeliste"/>
        <w:numPr>
          <w:ilvl w:val="1"/>
          <w:numId w:val="12"/>
        </w:numPr>
        <w:spacing w:before="60" w:after="0"/>
        <w:ind w:left="567" w:hanging="283"/>
        <w:contextualSpacing w:val="0"/>
      </w:pPr>
      <w:r>
        <w:t>l'identification, le cas échéant, du représentant fiscal de l'émetteur de la facture ;</w:t>
      </w:r>
    </w:p>
    <w:p w14:paraId="286E23F2" w14:textId="77777777" w:rsidR="00537D66" w:rsidRDefault="00537D66" w:rsidP="00B94D0E">
      <w:pPr>
        <w:pStyle w:val="Paragraphedeliste"/>
        <w:numPr>
          <w:ilvl w:val="1"/>
          <w:numId w:val="12"/>
        </w:numPr>
        <w:spacing w:before="60" w:after="0"/>
        <w:ind w:left="567" w:hanging="283"/>
        <w:contextualSpacing w:val="0"/>
      </w:pPr>
      <w:r>
        <w:t>le cas échéant, les modalités de règlement ;</w:t>
      </w:r>
    </w:p>
    <w:p w14:paraId="2465B403" w14:textId="77777777" w:rsidR="00537D66" w:rsidRDefault="00537D66" w:rsidP="00B94D0E">
      <w:pPr>
        <w:pStyle w:val="Paragraphedeliste"/>
        <w:numPr>
          <w:ilvl w:val="1"/>
          <w:numId w:val="12"/>
        </w:numPr>
        <w:spacing w:before="60" w:after="0"/>
        <w:ind w:left="567" w:hanging="283"/>
        <w:contextualSpacing w:val="0"/>
      </w:pPr>
      <w:r>
        <w:t>le cas échéant, les renseignements relatifs aux déductions ou versements complémentaires.</w:t>
      </w:r>
    </w:p>
    <w:p w14:paraId="6CB79A4C" w14:textId="77777777" w:rsidR="00537D66" w:rsidRDefault="00537D66" w:rsidP="00B94D0E">
      <w:pPr>
        <w:pStyle w:val="Paragraphedeliste"/>
        <w:numPr>
          <w:ilvl w:val="1"/>
          <w:numId w:val="12"/>
        </w:numPr>
        <w:spacing w:before="60" w:after="0"/>
        <w:ind w:left="567" w:hanging="283"/>
        <w:contextualSpacing w:val="0"/>
      </w:pPr>
      <w:r>
        <w:t>les factures comportent, en application de l'article R. 123-221 du code de commerce, le numéro d'identité de l'émetteur de la facture attribué à chaque établissement ou, à défaut, à chaque personne inscrite ;</w:t>
      </w:r>
    </w:p>
    <w:p w14:paraId="01D0A597" w14:textId="77777777" w:rsidR="00D8225E" w:rsidRDefault="00D8225E" w:rsidP="00B94D0E">
      <w:pPr>
        <w:pStyle w:val="Paragraphedeliste"/>
        <w:numPr>
          <w:ilvl w:val="0"/>
          <w:numId w:val="12"/>
        </w:numPr>
        <w:spacing w:before="60" w:after="0"/>
        <w:ind w:left="284" w:hanging="284"/>
        <w:contextualSpacing w:val="0"/>
      </w:pPr>
      <w:r w:rsidRPr="00AD499E">
        <w:rPr>
          <w:u w:val="single"/>
        </w:rPr>
        <w:t>pour les bons de commande</w:t>
      </w:r>
      <w:r>
        <w:t xml:space="preserve"> : le numéro Chorus intitulé "REF CHORUS" commençant par </w:t>
      </w:r>
      <w:r w:rsidRPr="00AD499E">
        <w:rPr>
          <w:b/>
        </w:rPr>
        <w:t>14……;</w:t>
      </w:r>
    </w:p>
    <w:p w14:paraId="3C6D4C26" w14:textId="77777777" w:rsidR="00D8225E" w:rsidRDefault="00D8225E" w:rsidP="00B94D0E">
      <w:pPr>
        <w:pStyle w:val="Paragraphedeliste"/>
        <w:numPr>
          <w:ilvl w:val="0"/>
          <w:numId w:val="12"/>
        </w:numPr>
        <w:spacing w:before="60" w:after="0"/>
        <w:ind w:left="284" w:hanging="284"/>
        <w:contextualSpacing w:val="0"/>
      </w:pPr>
      <w:r w:rsidRPr="00AD499E">
        <w:rPr>
          <w:u w:val="single"/>
        </w:rPr>
        <w:t>pour les marchés</w:t>
      </w:r>
      <w:r>
        <w:t xml:space="preserve"> : le numéro comportant dix chiffres, correspondant à l'engagement juridique (</w:t>
      </w:r>
      <w:r w:rsidRPr="00AD499E">
        <w:rPr>
          <w:b/>
        </w:rPr>
        <w:t>n° EJ court indiqué dans le mail de notification</w:t>
      </w:r>
      <w:r>
        <w:t>) ;</w:t>
      </w:r>
    </w:p>
    <w:p w14:paraId="480F33C9" w14:textId="77777777" w:rsidR="00D8225E" w:rsidRPr="00686CBE" w:rsidRDefault="00D8225E" w:rsidP="00B94D0E">
      <w:pPr>
        <w:pStyle w:val="Paragraphedeliste"/>
        <w:numPr>
          <w:ilvl w:val="0"/>
          <w:numId w:val="12"/>
        </w:numPr>
        <w:spacing w:before="60" w:after="0"/>
        <w:ind w:left="284" w:hanging="284"/>
        <w:contextualSpacing w:val="0"/>
      </w:pPr>
      <w:r>
        <w:t>l</w:t>
      </w:r>
      <w:r w:rsidRPr="00686CBE">
        <w:t xml:space="preserve">e numéro d'identification du service en charge de l'exécution du paiement généré par l'application "Chorus": </w:t>
      </w:r>
      <w:r w:rsidRPr="00AD499E">
        <w:rPr>
          <w:b/>
        </w:rPr>
        <w:t>D0975HB075</w:t>
      </w:r>
      <w:r w:rsidRPr="00686CBE">
        <w:t> ;</w:t>
      </w:r>
    </w:p>
    <w:p w14:paraId="0A4278AB" w14:textId="77777777" w:rsidR="00D8225E" w:rsidRDefault="00D8225E" w:rsidP="00B94D0E">
      <w:pPr>
        <w:pStyle w:val="Paragraphedeliste"/>
        <w:numPr>
          <w:ilvl w:val="0"/>
          <w:numId w:val="12"/>
        </w:numPr>
        <w:spacing w:before="60" w:after="0"/>
        <w:ind w:left="284" w:hanging="284"/>
        <w:contextualSpacing w:val="0"/>
      </w:pPr>
      <w:r>
        <w:t xml:space="preserve">le numéro SIRET de l’Etat : </w:t>
      </w:r>
      <w:r w:rsidRPr="00AD499E">
        <w:rPr>
          <w:b/>
        </w:rPr>
        <w:t>110 002 011 00044</w:t>
      </w:r>
      <w:r>
        <w:t> ;</w:t>
      </w:r>
    </w:p>
    <w:p w14:paraId="331BF903" w14:textId="77777777" w:rsidR="00D8225E" w:rsidRDefault="00D8225E" w:rsidP="00B94D0E">
      <w:pPr>
        <w:pStyle w:val="Paragraphedeliste"/>
        <w:numPr>
          <w:ilvl w:val="0"/>
          <w:numId w:val="12"/>
        </w:numPr>
        <w:spacing w:before="60" w:after="0"/>
        <w:ind w:left="284" w:hanging="284"/>
        <w:contextualSpacing w:val="0"/>
      </w:pPr>
      <w:r>
        <w:t>la domiciliation bancaire imprimée sur la facture ou un relevé d’identité bancaire ou postal si celui-ci est différent des mentions figurant à l’acte d’engagement.</w:t>
      </w:r>
    </w:p>
    <w:p w14:paraId="5D5A14E2" w14:textId="77777777" w:rsidR="001746C0" w:rsidRPr="001746C0" w:rsidRDefault="001746C0" w:rsidP="001746C0">
      <w:pPr>
        <w:rPr>
          <w:rFonts w:cs="Arial"/>
        </w:rPr>
      </w:pPr>
    </w:p>
    <w:p w14:paraId="63E01C75" w14:textId="6756C281" w:rsidR="001746C0" w:rsidRPr="001746C0" w:rsidRDefault="001746C0" w:rsidP="001746C0">
      <w:pPr>
        <w:rPr>
          <w:rFonts w:cs="Arial"/>
        </w:rPr>
      </w:pPr>
      <w:r w:rsidRPr="001746C0">
        <w:rPr>
          <w:rFonts w:cs="Arial"/>
        </w:rPr>
        <w:t>Si, du fait du titulaire (adresse incomplète ou non conforme, etc</w:t>
      </w:r>
      <w:r w:rsidR="00864C29">
        <w:rPr>
          <w:rFonts w:cs="Arial"/>
        </w:rPr>
        <w:t>.</w:t>
      </w:r>
      <w:r w:rsidRPr="001746C0">
        <w:rPr>
          <w:rFonts w:cs="Arial"/>
        </w:rPr>
        <w:t>), les demandes de paiement ne sont pas adressées au service liquidateur intéressé, la date de réception prise en compte comme point de départ du délai de paiement est celle de la réception effective de la demande par le service liquidateur compétent.</w:t>
      </w:r>
    </w:p>
    <w:p w14:paraId="43074A5E" w14:textId="0020E7EA" w:rsidR="004A309B" w:rsidRPr="001746C0" w:rsidRDefault="004A309B" w:rsidP="001746C0">
      <w:pPr>
        <w:rPr>
          <w:rFonts w:cs="Arial"/>
        </w:rPr>
      </w:pPr>
    </w:p>
    <w:p w14:paraId="3EE0CEA5" w14:textId="77777777" w:rsidR="001746C0" w:rsidRDefault="001746C0" w:rsidP="00E77F8E">
      <w:pPr>
        <w:pStyle w:val="Titre2"/>
      </w:pPr>
      <w:bookmarkStart w:id="51" w:name="_Toc202363553"/>
      <w:r w:rsidRPr="001746C0">
        <w:t>Délai global de paiement.</w:t>
      </w:r>
      <w:bookmarkEnd w:id="51"/>
    </w:p>
    <w:p w14:paraId="5164674F" w14:textId="77777777" w:rsidR="001746C0" w:rsidRPr="001746C0" w:rsidRDefault="001746C0" w:rsidP="001746C0">
      <w:pPr>
        <w:rPr>
          <w:rFonts w:cs="Arial"/>
        </w:rPr>
      </w:pPr>
    </w:p>
    <w:p w14:paraId="13DC1399" w14:textId="77777777" w:rsidR="001746C0" w:rsidRPr="001746C0" w:rsidRDefault="001746C0" w:rsidP="001746C0">
      <w:pPr>
        <w:rPr>
          <w:rFonts w:cs="Arial"/>
        </w:rPr>
      </w:pPr>
      <w:r w:rsidRPr="001746C0">
        <w:rPr>
          <w:rFonts w:cs="Arial"/>
        </w:rPr>
        <w:t>Le délai global de paiement des sommes dues en exécution de marché est fixé à 30 jours maximum conformément à l’article R. 2192-10 du code de la commande publique.</w:t>
      </w:r>
    </w:p>
    <w:p w14:paraId="7CE89C83" w14:textId="77777777" w:rsidR="001746C0" w:rsidRPr="001746C0" w:rsidRDefault="001746C0" w:rsidP="001746C0">
      <w:pPr>
        <w:rPr>
          <w:rFonts w:cs="Arial"/>
        </w:rPr>
      </w:pPr>
    </w:p>
    <w:p w14:paraId="02C935D2" w14:textId="77777777" w:rsidR="001746C0" w:rsidRPr="001746C0" w:rsidRDefault="001746C0" w:rsidP="001746C0">
      <w:pPr>
        <w:rPr>
          <w:rFonts w:cs="Arial"/>
        </w:rPr>
      </w:pPr>
      <w:r w:rsidRPr="001746C0">
        <w:rPr>
          <w:rFonts w:cs="Arial"/>
        </w:rPr>
        <w:t>Le délai de paiement peut être interrompu par l’acheteur dans les conditions prévues aux articles R. 2192-27 à R. 2192-30 du code de la commande publique, s'il constate que la demande de paiement ne comporte pas l'ensemble des pièces et des mentions prévues par la loi ou par le contrat ou que celles-ci sont erronées ou incohérentes.</w:t>
      </w:r>
    </w:p>
    <w:p w14:paraId="7C225FE0" w14:textId="77777777" w:rsidR="001746C0" w:rsidRPr="001746C0" w:rsidRDefault="001746C0" w:rsidP="001746C0">
      <w:pPr>
        <w:rPr>
          <w:rFonts w:cs="Arial"/>
        </w:rPr>
      </w:pPr>
    </w:p>
    <w:p w14:paraId="4DC5031F" w14:textId="0FB514A8" w:rsidR="001746C0" w:rsidRPr="001746C0" w:rsidRDefault="001746C0" w:rsidP="001746C0">
      <w:pPr>
        <w:rPr>
          <w:rFonts w:cs="Arial"/>
        </w:rPr>
      </w:pPr>
      <w:r w:rsidRPr="001746C0">
        <w:rPr>
          <w:rFonts w:cs="Arial"/>
        </w:rPr>
        <w:t xml:space="preserve">Le dépassement du délai de paiement ouvre de plein droit et sans autre formalité, pour le titulaire </w:t>
      </w:r>
      <w:r w:rsidR="00DB3963" w:rsidRPr="009B251C">
        <w:rPr>
          <w:rFonts w:cs="Arial"/>
        </w:rPr>
        <w:t>de l’accord-cadre</w:t>
      </w:r>
      <w:r w:rsidR="00DB3963">
        <w:rPr>
          <w:rFonts w:cs="Arial"/>
          <w:color w:val="0070C0"/>
        </w:rPr>
        <w:t xml:space="preserve"> </w:t>
      </w:r>
      <w:r w:rsidRPr="001746C0">
        <w:rPr>
          <w:rFonts w:cs="Arial"/>
        </w:rPr>
        <w:t>ou du sous-traitant admis au paiement direct, au bénéfice d'intérêts moratoires à compter du jour suivant l’expiration du délai de paiement ou l’échéance prévue au contrat et d'indemnité forfaitaire pour frais de recouvrement conformément aux dispositions des articles R.2192-31 à R.2192-36 du code de la commande publique.</w:t>
      </w:r>
    </w:p>
    <w:p w14:paraId="1A1598A7" w14:textId="77777777" w:rsidR="001746C0" w:rsidRPr="001746C0" w:rsidRDefault="001746C0" w:rsidP="001746C0">
      <w:pPr>
        <w:rPr>
          <w:rFonts w:cs="Arial"/>
        </w:rPr>
      </w:pPr>
    </w:p>
    <w:p w14:paraId="498DF0B8" w14:textId="77777777" w:rsidR="001746C0" w:rsidRPr="001746C0" w:rsidRDefault="001746C0" w:rsidP="001746C0">
      <w:pPr>
        <w:rPr>
          <w:rFonts w:cs="Arial"/>
        </w:rPr>
      </w:pPr>
      <w:r w:rsidRPr="001746C0">
        <w:rPr>
          <w:rFonts w:cs="Arial"/>
        </w:rPr>
        <w:t>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6558A992" w14:textId="77777777" w:rsidR="001746C0" w:rsidRPr="001746C0" w:rsidRDefault="001746C0" w:rsidP="001746C0">
      <w:pPr>
        <w:rPr>
          <w:rFonts w:cs="Arial"/>
        </w:rPr>
      </w:pPr>
    </w:p>
    <w:p w14:paraId="156E2101" w14:textId="77777777" w:rsidR="001746C0" w:rsidRPr="001746C0" w:rsidRDefault="001746C0" w:rsidP="001746C0">
      <w:pPr>
        <w:rPr>
          <w:rFonts w:cs="Arial"/>
        </w:rPr>
      </w:pPr>
      <w:r w:rsidRPr="001746C0">
        <w:rPr>
          <w:rFonts w:cs="Arial"/>
        </w:rPr>
        <w:t>Le montant de l’indemnité forfaitaire pour frais de recouvrement est fixé à l’article D. 2192-35 du code de la commande publique.</w:t>
      </w:r>
    </w:p>
    <w:p w14:paraId="3CF4EA79" w14:textId="77777777" w:rsidR="001746C0" w:rsidRPr="001746C0" w:rsidRDefault="001746C0" w:rsidP="001746C0">
      <w:pPr>
        <w:rPr>
          <w:rFonts w:cs="Arial"/>
        </w:rPr>
      </w:pPr>
    </w:p>
    <w:p w14:paraId="1AD3E5E6" w14:textId="77777777" w:rsidR="001746C0" w:rsidRPr="001746C0" w:rsidRDefault="001746C0" w:rsidP="001746C0">
      <w:pPr>
        <w:rPr>
          <w:rFonts w:cs="Arial"/>
        </w:rPr>
      </w:pPr>
      <w:r w:rsidRPr="001746C0">
        <w:rPr>
          <w:rFonts w:cs="Arial"/>
        </w:rPr>
        <w:t>Les intérêts moratoires et l’indemnité forfaitaire pour frais de recouvrement sont payés dans un délai de quarante-cinq (45) jours suivant la mise en paiement du principal.</w:t>
      </w:r>
    </w:p>
    <w:p w14:paraId="4E275609" w14:textId="77777777" w:rsidR="001746C0" w:rsidRPr="001746C0" w:rsidRDefault="001746C0" w:rsidP="001746C0">
      <w:pPr>
        <w:rPr>
          <w:rFonts w:cs="Arial"/>
        </w:rPr>
      </w:pPr>
    </w:p>
    <w:p w14:paraId="561C7AEC" w14:textId="77777777" w:rsidR="001746C0" w:rsidRPr="001746C0" w:rsidRDefault="001746C0" w:rsidP="001746C0">
      <w:pPr>
        <w:rPr>
          <w:rFonts w:cs="Arial"/>
        </w:rPr>
      </w:pPr>
      <w:r w:rsidRPr="001746C0">
        <w:rPr>
          <w:rFonts w:cs="Arial"/>
        </w:rPr>
        <w:t>Conformément à l’article R. 2192-15 du code de la commande publique, la date de réception de la demande de paiement par l’acheteur correspond :</w:t>
      </w:r>
    </w:p>
    <w:p w14:paraId="1DA49FE8" w14:textId="77777777" w:rsidR="001746C0" w:rsidRPr="001746C0" w:rsidRDefault="001746C0" w:rsidP="001746C0">
      <w:pPr>
        <w:rPr>
          <w:rFonts w:cs="Arial"/>
        </w:rPr>
      </w:pPr>
    </w:p>
    <w:p w14:paraId="4F973789" w14:textId="77777777" w:rsidR="001746C0" w:rsidRPr="001746C0" w:rsidRDefault="001746C0" w:rsidP="001746C0">
      <w:pPr>
        <w:rPr>
          <w:rFonts w:cs="Arial"/>
        </w:rPr>
      </w:pPr>
      <w:r w:rsidRPr="001746C0">
        <w:rPr>
          <w:rFonts w:cs="Arial"/>
        </w:rPr>
        <w:t>1° Lorsque les factures sont transmises par échange de données informatisé (EDI), à la date à laquelle le système d'information budgétaire et comptable de l'Etat horodate l'arrivée de la facture ;</w:t>
      </w:r>
    </w:p>
    <w:p w14:paraId="773A5BB5" w14:textId="77777777" w:rsidR="001746C0" w:rsidRPr="001746C0" w:rsidRDefault="001746C0" w:rsidP="001746C0">
      <w:pPr>
        <w:rPr>
          <w:rFonts w:cs="Arial"/>
        </w:rPr>
      </w:pPr>
    </w:p>
    <w:p w14:paraId="14DD1FE6" w14:textId="77777777" w:rsidR="001746C0" w:rsidRPr="001746C0" w:rsidRDefault="001746C0" w:rsidP="001746C0">
      <w:pPr>
        <w:rPr>
          <w:rFonts w:cs="Arial"/>
        </w:rPr>
      </w:pPr>
      <w:r w:rsidRPr="001746C0">
        <w:rPr>
          <w:rFonts w:cs="Arial"/>
        </w:rPr>
        <w:t>2° Lorsque les factures sont transmises par le mode portail ou service, à la date de notification à l’acheteur du message électronique l'informant de la mise à disposition de la facture sur ce portail.</w:t>
      </w:r>
    </w:p>
    <w:p w14:paraId="021D78D3" w14:textId="578E551F" w:rsidR="001746C0" w:rsidRDefault="001746C0" w:rsidP="001746C0">
      <w:pPr>
        <w:rPr>
          <w:rFonts w:cs="Arial"/>
        </w:rPr>
      </w:pPr>
    </w:p>
    <w:p w14:paraId="3FB0E7F5" w14:textId="77777777" w:rsidR="001746C0" w:rsidRPr="00B37B8E" w:rsidRDefault="001746C0" w:rsidP="001746C0">
      <w:pPr>
        <w:rPr>
          <w:rFonts w:cs="Arial"/>
          <w:u w:val="single"/>
        </w:rPr>
      </w:pPr>
      <w:r w:rsidRPr="00B37B8E">
        <w:rPr>
          <w:rFonts w:cs="Arial"/>
          <w:u w:val="single"/>
        </w:rPr>
        <w:t>Point de départ du délai de paiement des avances.</w:t>
      </w:r>
    </w:p>
    <w:p w14:paraId="00BF696B" w14:textId="77777777" w:rsidR="001746C0" w:rsidRPr="001746C0" w:rsidRDefault="001746C0" w:rsidP="001746C0">
      <w:pPr>
        <w:rPr>
          <w:rFonts w:cs="Arial"/>
        </w:rPr>
      </w:pPr>
      <w:r w:rsidRPr="001746C0">
        <w:rPr>
          <w:rFonts w:cs="Arial"/>
        </w:rPr>
        <w:t>En cas de versement d'une avance, le délai de paiement de celle-ci court à compter de la date de notification de l'acte qui emporte commencement d'exécution des prestations qui correspondent à l'avance si un tel acte est prévu ou, à défaut, de la date de notification du contrat.</w:t>
      </w:r>
    </w:p>
    <w:p w14:paraId="4A3BD5F5" w14:textId="77777777" w:rsidR="001746C0" w:rsidRPr="001746C0" w:rsidRDefault="001746C0" w:rsidP="001746C0">
      <w:pPr>
        <w:rPr>
          <w:rFonts w:cs="Arial"/>
        </w:rPr>
      </w:pPr>
    </w:p>
    <w:p w14:paraId="748BF8A9" w14:textId="77777777" w:rsidR="001746C0" w:rsidRPr="00B37B8E" w:rsidRDefault="001746C0" w:rsidP="001746C0">
      <w:pPr>
        <w:rPr>
          <w:rFonts w:cs="Arial"/>
          <w:u w:val="single"/>
        </w:rPr>
      </w:pPr>
      <w:r w:rsidRPr="00B37B8E">
        <w:rPr>
          <w:rFonts w:cs="Arial"/>
          <w:u w:val="single"/>
        </w:rPr>
        <w:t xml:space="preserve">Point de départ pour les autres délais de paiement. </w:t>
      </w:r>
    </w:p>
    <w:p w14:paraId="38CF5CD6" w14:textId="77777777" w:rsidR="001746C0" w:rsidRPr="001746C0" w:rsidRDefault="001746C0" w:rsidP="001746C0">
      <w:pPr>
        <w:rPr>
          <w:rFonts w:cs="Arial"/>
        </w:rPr>
      </w:pPr>
      <w:r w:rsidRPr="001746C0">
        <w:rPr>
          <w:rFonts w:cs="Arial"/>
        </w:rPr>
        <w:t>Le délai de paiement court à compter de la date de réception de la demande de paiement par l’acheteur. Toutefois, conformément à l’article R. 2192-17 du code de la commande publique, le délai de paiement court à compter de la date de décision d’admission des prestations, si cette date est postérieure à la date de réception de la demande de paiement.</w:t>
      </w:r>
    </w:p>
    <w:p w14:paraId="062957E3" w14:textId="77777777" w:rsidR="001746C0" w:rsidRPr="001746C0" w:rsidRDefault="001746C0" w:rsidP="001746C0">
      <w:pPr>
        <w:rPr>
          <w:rFonts w:cs="Arial"/>
        </w:rPr>
      </w:pPr>
    </w:p>
    <w:p w14:paraId="7B1D4048" w14:textId="6FFE5AED" w:rsidR="001746C0" w:rsidRPr="001746C0" w:rsidRDefault="001746C0" w:rsidP="001746C0">
      <w:pPr>
        <w:rPr>
          <w:rFonts w:cs="Arial"/>
        </w:rPr>
      </w:pPr>
      <w:r w:rsidRPr="001746C0">
        <w:rPr>
          <w:rFonts w:cs="Arial"/>
        </w:rPr>
        <w:t>Pour le paiement des règlements partiels définitifs et du solde, conformément à l’article 11.7.1</w:t>
      </w:r>
      <w:r w:rsidR="005D5653">
        <w:rPr>
          <w:rFonts w:cs="Arial"/>
        </w:rPr>
        <w:t xml:space="preserve"> </w:t>
      </w:r>
      <w:r w:rsidR="009B251C">
        <w:rPr>
          <w:rFonts w:cs="Arial"/>
        </w:rPr>
        <w:t>du</w:t>
      </w:r>
      <w:r w:rsidRPr="00B37B8E">
        <w:rPr>
          <w:rFonts w:cs="Arial"/>
          <w:color w:val="2E74B5" w:themeColor="accent1" w:themeShade="BF"/>
        </w:rPr>
        <w:t xml:space="preserve"> </w:t>
      </w:r>
      <w:r w:rsidRPr="009B251C">
        <w:rPr>
          <w:rFonts w:cs="Arial"/>
        </w:rPr>
        <w:t>CCAG/PI</w:t>
      </w:r>
      <w:r w:rsidRPr="001746C0">
        <w:rPr>
          <w:rFonts w:cs="Arial"/>
        </w:rPr>
        <w:t>, le titulaire ne peut envoyer la demande de paiement qu’à compter de la décision d’admission des prestations.</w:t>
      </w:r>
    </w:p>
    <w:p w14:paraId="2C37F96D" w14:textId="0A6A8312" w:rsidR="001746C0" w:rsidRDefault="001746C0" w:rsidP="001746C0">
      <w:pPr>
        <w:rPr>
          <w:rFonts w:cs="Arial"/>
        </w:rPr>
      </w:pPr>
    </w:p>
    <w:p w14:paraId="7A689A65" w14:textId="77777777" w:rsidR="001746C0" w:rsidRDefault="001746C0" w:rsidP="00E77F8E">
      <w:pPr>
        <w:pStyle w:val="Titre2"/>
      </w:pPr>
      <w:bookmarkStart w:id="52" w:name="_Toc202363554"/>
      <w:r w:rsidRPr="001746C0">
        <w:t>Ordonnateur et comptable assignataire.</w:t>
      </w:r>
      <w:bookmarkEnd w:id="52"/>
    </w:p>
    <w:p w14:paraId="5A18EB76" w14:textId="77777777" w:rsidR="001746C0" w:rsidRPr="001746C0" w:rsidRDefault="001746C0" w:rsidP="001746C0">
      <w:pPr>
        <w:rPr>
          <w:rFonts w:cs="Arial"/>
        </w:rPr>
      </w:pPr>
    </w:p>
    <w:p w14:paraId="090DF69F" w14:textId="42A9679E" w:rsidR="001746C0" w:rsidRPr="001746C0" w:rsidRDefault="001746C0" w:rsidP="001746C0">
      <w:pPr>
        <w:rPr>
          <w:rFonts w:cs="Arial"/>
        </w:rPr>
      </w:pPr>
      <w:r w:rsidRPr="001746C0">
        <w:rPr>
          <w:rFonts w:cs="Arial"/>
        </w:rPr>
        <w:t xml:space="preserve">L’ordonnateur chargé d’émettre des </w:t>
      </w:r>
      <w:r w:rsidR="00D8225E">
        <w:rPr>
          <w:rFonts w:cs="Arial"/>
        </w:rPr>
        <w:t>ordres</w:t>
      </w:r>
      <w:r w:rsidR="00D8225E" w:rsidRPr="001746C0">
        <w:rPr>
          <w:rFonts w:cs="Arial"/>
        </w:rPr>
        <w:t xml:space="preserve"> </w:t>
      </w:r>
      <w:r w:rsidRPr="001746C0">
        <w:rPr>
          <w:rFonts w:cs="Arial"/>
        </w:rPr>
        <w:t>de paiement est le sous-directeur de la préfiguration de l’agence ministérielle de gestion (SDPAMG).</w:t>
      </w:r>
    </w:p>
    <w:p w14:paraId="77BAE2B0" w14:textId="77777777" w:rsidR="001746C0" w:rsidRPr="001746C0" w:rsidRDefault="001746C0" w:rsidP="001746C0">
      <w:pPr>
        <w:rPr>
          <w:rFonts w:cs="Arial"/>
        </w:rPr>
      </w:pPr>
    </w:p>
    <w:p w14:paraId="57976B3A" w14:textId="77777777" w:rsidR="001746C0" w:rsidRPr="001746C0" w:rsidRDefault="001746C0" w:rsidP="001746C0">
      <w:pPr>
        <w:rPr>
          <w:rFonts w:cs="Arial"/>
        </w:rPr>
      </w:pPr>
      <w:r w:rsidRPr="001746C0">
        <w:rPr>
          <w:rFonts w:cs="Arial"/>
        </w:rPr>
        <w:lastRenderedPageBreak/>
        <w:t>Le comptable assignataire chargé des paiements est l’agent comptable des services industriels de l’armement (ACSIA) – Immeuble Vendôme III – 11, rue du Rempart – 93196 Noisy-Le-Grand.</w:t>
      </w:r>
    </w:p>
    <w:p w14:paraId="66F9827C" w14:textId="77777777" w:rsidR="001746C0" w:rsidRPr="001746C0" w:rsidRDefault="001746C0" w:rsidP="001746C0">
      <w:pPr>
        <w:rPr>
          <w:rFonts w:cs="Arial"/>
        </w:rPr>
      </w:pPr>
    </w:p>
    <w:p w14:paraId="0D0FB6E7" w14:textId="77777777" w:rsidR="001746C0" w:rsidRDefault="001746C0" w:rsidP="00E77F8E">
      <w:pPr>
        <w:pStyle w:val="Titre2"/>
      </w:pPr>
      <w:bookmarkStart w:id="53" w:name="_Toc202363555"/>
      <w:r w:rsidRPr="001746C0">
        <w:t>Cession et nantissement de créance.</w:t>
      </w:r>
      <w:bookmarkEnd w:id="53"/>
    </w:p>
    <w:p w14:paraId="2EE865F4" w14:textId="77777777" w:rsidR="001746C0" w:rsidRPr="001746C0" w:rsidRDefault="001746C0" w:rsidP="001746C0">
      <w:pPr>
        <w:rPr>
          <w:rFonts w:cs="Arial"/>
        </w:rPr>
      </w:pPr>
    </w:p>
    <w:p w14:paraId="249C17A9" w14:textId="77777777" w:rsidR="001746C0" w:rsidRPr="001746C0" w:rsidRDefault="001746C0" w:rsidP="001746C0">
      <w:pPr>
        <w:rPr>
          <w:rFonts w:cs="Arial"/>
        </w:rPr>
      </w:pPr>
      <w:r w:rsidRPr="001746C0">
        <w:rPr>
          <w:rFonts w:cs="Arial"/>
        </w:rPr>
        <w:t>Le titulaire peut être admis au bénéfice du régime institué par les articles R. 2191-45 à R.2195-63 du code de la commande publique concernant la cession ou au nantissement des créances. La personne habilitée à fournir les renseignements visés à l’article R. 2191-60 du code est l’acheteur.</w:t>
      </w:r>
    </w:p>
    <w:p w14:paraId="134475F4" w14:textId="77777777" w:rsidR="001746C0" w:rsidRPr="001746C0" w:rsidRDefault="001746C0" w:rsidP="001746C0">
      <w:pPr>
        <w:rPr>
          <w:rFonts w:cs="Arial"/>
        </w:rPr>
      </w:pPr>
    </w:p>
    <w:p w14:paraId="446DD706" w14:textId="77777777" w:rsidR="001746C0" w:rsidRDefault="001746C0" w:rsidP="00E77F8E">
      <w:pPr>
        <w:pStyle w:val="Titre2"/>
      </w:pPr>
      <w:bookmarkStart w:id="54" w:name="_Toc202363556"/>
      <w:r w:rsidRPr="001746C0">
        <w:t>Paiement des sous-traitants.</w:t>
      </w:r>
      <w:bookmarkEnd w:id="54"/>
    </w:p>
    <w:p w14:paraId="44DEE2A9" w14:textId="77777777" w:rsidR="001746C0" w:rsidRPr="001746C0" w:rsidRDefault="001746C0" w:rsidP="001746C0">
      <w:pPr>
        <w:rPr>
          <w:rFonts w:cs="Arial"/>
        </w:rPr>
      </w:pPr>
    </w:p>
    <w:p w14:paraId="35AA534C" w14:textId="77777777" w:rsidR="001746C0" w:rsidRPr="00B37B8E" w:rsidRDefault="001746C0" w:rsidP="00351380">
      <w:pPr>
        <w:pStyle w:val="Paragraphedeliste"/>
        <w:numPr>
          <w:ilvl w:val="1"/>
          <w:numId w:val="3"/>
        </w:numPr>
        <w:ind w:left="993" w:hanging="284"/>
        <w:rPr>
          <w:rFonts w:cs="Arial"/>
          <w:u w:val="single"/>
        </w:rPr>
      </w:pPr>
      <w:r w:rsidRPr="00B37B8E">
        <w:rPr>
          <w:rFonts w:cs="Arial"/>
          <w:u w:val="single"/>
        </w:rPr>
        <w:t xml:space="preserve">Paiement direct : paiement à 30 jours, dans les conditions précisées aux articles R.2193-10 à R.2193-16 du code de la commande publique </w:t>
      </w:r>
    </w:p>
    <w:p w14:paraId="624A65A5" w14:textId="77777777" w:rsidR="001746C0" w:rsidRPr="001746C0" w:rsidRDefault="001746C0" w:rsidP="00864C29">
      <w:pPr>
        <w:spacing w:before="120" w:after="0"/>
        <w:rPr>
          <w:rFonts w:cs="Arial"/>
        </w:rPr>
      </w:pPr>
      <w:r w:rsidRPr="001746C0">
        <w:rPr>
          <w:rFonts w:cs="Arial"/>
        </w:rPr>
        <w:t>Seul le sous-traitant direct a droit au paiement direct. Le paiement direct du sous-traitant par le maître de l'ouvrage est obligatoire à partir de 600 € TTC.</w:t>
      </w:r>
    </w:p>
    <w:p w14:paraId="5B2A5F61" w14:textId="77777777" w:rsidR="001746C0" w:rsidRPr="001746C0" w:rsidRDefault="001746C0" w:rsidP="001746C0">
      <w:pPr>
        <w:rPr>
          <w:rFonts w:cs="Arial"/>
        </w:rPr>
      </w:pPr>
      <w:r w:rsidRPr="001746C0">
        <w:rPr>
          <w:rFonts w:cs="Arial"/>
        </w:rPr>
        <w:t xml:space="preserve">Le sous-traitant bénéficie de l'avance dans les conditions de l’article 11.1.1 supra. </w:t>
      </w:r>
    </w:p>
    <w:p w14:paraId="0399F06C" w14:textId="77777777" w:rsidR="001746C0" w:rsidRPr="001746C0" w:rsidRDefault="001746C0" w:rsidP="001746C0">
      <w:pPr>
        <w:rPr>
          <w:rFonts w:cs="Arial"/>
        </w:rPr>
      </w:pPr>
    </w:p>
    <w:p w14:paraId="43A90D17" w14:textId="77777777" w:rsidR="001746C0" w:rsidRPr="00B37B8E" w:rsidRDefault="001746C0" w:rsidP="00351380">
      <w:pPr>
        <w:pStyle w:val="Paragraphedeliste"/>
        <w:numPr>
          <w:ilvl w:val="1"/>
          <w:numId w:val="3"/>
        </w:numPr>
        <w:ind w:left="993" w:hanging="284"/>
        <w:rPr>
          <w:rFonts w:cs="Arial"/>
          <w:u w:val="single"/>
        </w:rPr>
      </w:pPr>
      <w:r w:rsidRPr="00B37B8E">
        <w:rPr>
          <w:rFonts w:cs="Arial"/>
          <w:u w:val="single"/>
        </w:rPr>
        <w:t>Paiement indirect : obligation d'une caution personnelle et solidaire.</w:t>
      </w:r>
    </w:p>
    <w:p w14:paraId="47680B7D" w14:textId="77777777" w:rsidR="001746C0" w:rsidRPr="001746C0" w:rsidRDefault="001746C0" w:rsidP="00864C29">
      <w:pPr>
        <w:spacing w:before="120" w:after="0"/>
        <w:rPr>
          <w:rFonts w:cs="Arial"/>
        </w:rPr>
      </w:pPr>
      <w:r w:rsidRPr="001746C0">
        <w:rPr>
          <w:rFonts w:cs="Arial"/>
        </w:rPr>
        <w:t>Si le sous-traitant ne bénéficie pas du paiement direct (montant sous-traité inférieur à 600 € TTC ou sous-traitant de second rang), c'est l'entrepreneur principal et non le maître de l'ouvrage qui paie le sous-traitant.</w:t>
      </w:r>
    </w:p>
    <w:p w14:paraId="7D8D95F8" w14:textId="77777777" w:rsidR="001746C0" w:rsidRPr="001746C0" w:rsidRDefault="001746C0" w:rsidP="00864C29">
      <w:pPr>
        <w:spacing w:before="120" w:after="0"/>
        <w:rPr>
          <w:rFonts w:cs="Arial"/>
        </w:rPr>
      </w:pPr>
      <w:r w:rsidRPr="001746C0">
        <w:rPr>
          <w:rFonts w:cs="Arial"/>
        </w:rPr>
        <w:t>L'entrepreneur principal est tenu de délivrer au sous-traitant une caution personnelle et solidaire ou une délégation de paiement, dans les conditions précisées à l'article 14 de la loi n° 75-1334 du 31 décembre 1975 relative à la sous-traitance.</w:t>
      </w:r>
    </w:p>
    <w:p w14:paraId="3BBF49F3" w14:textId="77777777" w:rsidR="001746C0" w:rsidRPr="001746C0" w:rsidRDefault="001746C0" w:rsidP="001746C0">
      <w:pPr>
        <w:rPr>
          <w:rFonts w:cs="Arial"/>
        </w:rPr>
      </w:pPr>
    </w:p>
    <w:p w14:paraId="3484B6AF" w14:textId="77777777" w:rsidR="001746C0" w:rsidRPr="00B37B8E" w:rsidRDefault="001746C0" w:rsidP="00351380">
      <w:pPr>
        <w:pStyle w:val="Paragraphedeliste"/>
        <w:numPr>
          <w:ilvl w:val="1"/>
          <w:numId w:val="3"/>
        </w:numPr>
        <w:ind w:left="1134" w:hanging="425"/>
        <w:rPr>
          <w:rFonts w:cs="Arial"/>
          <w:u w:val="single"/>
        </w:rPr>
      </w:pPr>
      <w:r w:rsidRPr="00B37B8E">
        <w:rPr>
          <w:rFonts w:cs="Arial"/>
          <w:u w:val="single"/>
        </w:rPr>
        <w:t>Nantissement ou cession de créance.</w:t>
      </w:r>
    </w:p>
    <w:p w14:paraId="62613562" w14:textId="77777777" w:rsidR="001746C0" w:rsidRPr="001746C0" w:rsidRDefault="001746C0" w:rsidP="00864C29">
      <w:pPr>
        <w:spacing w:before="120" w:after="0"/>
        <w:rPr>
          <w:rFonts w:cs="Arial"/>
        </w:rPr>
      </w:pPr>
      <w:r w:rsidRPr="001746C0">
        <w:rPr>
          <w:rFonts w:cs="Arial"/>
        </w:rPr>
        <w:t>Le sous-traitant admis au paiement direct peut céder ou nantir, à concurrence du montant des prestations qui lui sont réglées directement, tout ou partie de sa créance. Si la sous-traitance est déclarée en cours de marché l'exemplaire pour nantissement doit être restitué pour être modifié.</w:t>
      </w:r>
    </w:p>
    <w:p w14:paraId="4649DA53" w14:textId="77777777" w:rsidR="001746C0" w:rsidRPr="001746C0" w:rsidRDefault="001746C0" w:rsidP="001746C0">
      <w:pPr>
        <w:rPr>
          <w:rFonts w:cs="Arial"/>
        </w:rPr>
      </w:pPr>
    </w:p>
    <w:p w14:paraId="1A49874F" w14:textId="77777777" w:rsidR="001746C0" w:rsidRDefault="001746C0" w:rsidP="001E18C4">
      <w:pPr>
        <w:pStyle w:val="Titre1"/>
      </w:pPr>
      <w:bookmarkStart w:id="55" w:name="_Toc202363557"/>
      <w:r w:rsidRPr="001746C0">
        <w:t>PÉNALITÉS.</w:t>
      </w:r>
      <w:bookmarkEnd w:id="55"/>
      <w:r w:rsidRPr="001746C0">
        <w:t xml:space="preserve"> </w:t>
      </w:r>
    </w:p>
    <w:p w14:paraId="4ED8662E" w14:textId="3FC8D182" w:rsidR="001746C0" w:rsidRDefault="001746C0" w:rsidP="001746C0"/>
    <w:p w14:paraId="5B32F2D1" w14:textId="17DD6A1A" w:rsidR="003C40D3" w:rsidRPr="009E79BF" w:rsidRDefault="003C40D3" w:rsidP="003C40D3">
      <w:pPr>
        <w:pStyle w:val="Titre2"/>
      </w:pPr>
      <w:bookmarkStart w:id="56" w:name="_Toc202363558"/>
      <w:r>
        <w:t>Pénalités pour retard</w:t>
      </w:r>
      <w:bookmarkEnd w:id="56"/>
    </w:p>
    <w:p w14:paraId="161A2FDC" w14:textId="77777777" w:rsidR="003C40D3" w:rsidRPr="009B251C" w:rsidRDefault="003C40D3" w:rsidP="001746C0"/>
    <w:p w14:paraId="25D55A12" w14:textId="664ABD7A" w:rsidR="003B7679" w:rsidRPr="00E85775" w:rsidRDefault="003B7679" w:rsidP="003B7679">
      <w:r>
        <w:t>Par dérogation à l’article 14</w:t>
      </w:r>
      <w:r w:rsidR="00D8225E">
        <w:t>.1</w:t>
      </w:r>
      <w:r>
        <w:t xml:space="preserve"> du </w:t>
      </w:r>
      <w:r w:rsidRPr="009B251C">
        <w:t>CCAG/PI</w:t>
      </w:r>
      <w:r>
        <w:t>, l</w:t>
      </w:r>
      <w:r w:rsidRPr="00E85775">
        <w:t>orsque les délais contractuels sont dépassés, le titulaire encourt, sans mise en demeure préalable, des pénalités de retard.</w:t>
      </w:r>
    </w:p>
    <w:p w14:paraId="04ED1B9E" w14:textId="77777777" w:rsidR="003B7679" w:rsidRPr="00E85775" w:rsidRDefault="003B7679" w:rsidP="003B7679"/>
    <w:p w14:paraId="17491CEC" w14:textId="29217030" w:rsidR="003B7679" w:rsidRPr="00E85775" w:rsidRDefault="003B7679" w:rsidP="003B7679">
      <w:r w:rsidRPr="00E85775">
        <w:t xml:space="preserve">Le titulaire est informé du montant des pénalités qu’il encourt par un courrier avec accusé de réception du bureau </w:t>
      </w:r>
      <w:r>
        <w:t>finances</w:t>
      </w:r>
      <w:r w:rsidRPr="00E85775">
        <w:t xml:space="preserve"> de la sous-direction</w:t>
      </w:r>
      <w:r>
        <w:t xml:space="preserve"> de la préfiguration de l’agence ministérielle de gestion</w:t>
      </w:r>
      <w:r w:rsidRPr="00E85775">
        <w:t>. Le titulaire peu</w:t>
      </w:r>
      <w:r>
        <w:t xml:space="preserve">t présenter des observations à l’acheteur </w:t>
      </w:r>
      <w:r w:rsidRPr="00E85775">
        <w:t xml:space="preserve">dans un délai de deux mois à compter de la réception de ce courrier. </w:t>
      </w:r>
      <w:r>
        <w:t>A défaut de réponse, l’application des pénalités est réputée acceptée.</w:t>
      </w:r>
    </w:p>
    <w:p w14:paraId="0FBC3824" w14:textId="77777777" w:rsidR="00651C39" w:rsidRPr="00E85775" w:rsidRDefault="00651C39" w:rsidP="003B7679"/>
    <w:p w14:paraId="0875A80E" w14:textId="77777777" w:rsidR="003B7679" w:rsidRPr="00E85775" w:rsidRDefault="003B7679" w:rsidP="003B7679">
      <w:r w:rsidRPr="00E85775">
        <w:t>Cette pénalité est calculée par application de la formule :</w:t>
      </w:r>
    </w:p>
    <w:p w14:paraId="24BCCE1F" w14:textId="77777777" w:rsidR="003B7679" w:rsidRDefault="003B7679" w:rsidP="003B7679"/>
    <w:p w14:paraId="7A3C351A" w14:textId="53516E8A" w:rsidR="003B7679" w:rsidRPr="00E85775" w:rsidRDefault="003B7679" w:rsidP="003B7679">
      <w:pPr>
        <w:jc w:val="center"/>
      </w:pPr>
      <w:r w:rsidRPr="00E85775">
        <w:t>P = V x R /</w:t>
      </w:r>
      <w:r w:rsidRPr="009B251C">
        <w:t xml:space="preserve"> </w:t>
      </w:r>
      <w:r w:rsidR="009B251C" w:rsidRPr="009B251C">
        <w:t>1000</w:t>
      </w:r>
    </w:p>
    <w:p w14:paraId="145559F4" w14:textId="77777777" w:rsidR="001746C0" w:rsidRPr="001746C0" w:rsidRDefault="001746C0" w:rsidP="001746C0">
      <w:pPr>
        <w:rPr>
          <w:rFonts w:cs="Arial"/>
        </w:rPr>
      </w:pPr>
    </w:p>
    <w:p w14:paraId="2968A09C" w14:textId="77777777" w:rsidR="001746C0" w:rsidRPr="001746C0" w:rsidRDefault="001746C0" w:rsidP="001746C0">
      <w:pPr>
        <w:rPr>
          <w:rFonts w:cs="Arial"/>
        </w:rPr>
      </w:pPr>
      <w:r w:rsidRPr="001746C0">
        <w:rPr>
          <w:rFonts w:cs="Arial"/>
        </w:rPr>
        <w:t>Dans laquelle :</w:t>
      </w:r>
    </w:p>
    <w:p w14:paraId="2DE658A4" w14:textId="77777777" w:rsidR="001746C0" w:rsidRPr="001746C0" w:rsidRDefault="001746C0" w:rsidP="00CF6E8D">
      <w:pPr>
        <w:spacing w:before="60" w:after="0"/>
        <w:ind w:left="284" w:hanging="284"/>
        <w:rPr>
          <w:rFonts w:cs="Arial"/>
        </w:rPr>
      </w:pPr>
      <w:r w:rsidRPr="001746C0">
        <w:rPr>
          <w:rFonts w:cs="Arial"/>
        </w:rPr>
        <w:t>-</w:t>
      </w:r>
      <w:r w:rsidRPr="001746C0">
        <w:rPr>
          <w:rFonts w:cs="Arial"/>
        </w:rPr>
        <w:tab/>
        <w:t>P = le montant de la pénalité ;</w:t>
      </w:r>
    </w:p>
    <w:p w14:paraId="78E3487E" w14:textId="77777777" w:rsidR="001746C0" w:rsidRPr="001746C0" w:rsidRDefault="001746C0" w:rsidP="00CF6E8D">
      <w:pPr>
        <w:spacing w:before="60" w:after="0"/>
        <w:ind w:left="284" w:hanging="284"/>
        <w:rPr>
          <w:rFonts w:cs="Arial"/>
        </w:rPr>
      </w:pPr>
      <w:r w:rsidRPr="001746C0">
        <w:rPr>
          <w:rFonts w:cs="Arial"/>
        </w:rPr>
        <w:t>-</w:t>
      </w:r>
      <w:r w:rsidRPr="001746C0">
        <w:rPr>
          <w:rFonts w:cs="Arial"/>
        </w:rPr>
        <w:tab/>
        <w:t>V = la valeur des prestations sur laquelle est calculée la pénalité, cette valeur étant égale au montant du lot de liquidation financière concerné, hors variations de prix et hors du champ d’application de la TVA ;</w:t>
      </w:r>
    </w:p>
    <w:p w14:paraId="268B23DC" w14:textId="77777777" w:rsidR="003C40D3" w:rsidRDefault="001746C0" w:rsidP="003C40D3">
      <w:pPr>
        <w:tabs>
          <w:tab w:val="left" w:pos="708"/>
          <w:tab w:val="left" w:pos="1416"/>
          <w:tab w:val="left" w:pos="2124"/>
          <w:tab w:val="left" w:pos="2832"/>
          <w:tab w:val="left" w:pos="3540"/>
          <w:tab w:val="left" w:pos="4248"/>
          <w:tab w:val="center" w:pos="4989"/>
        </w:tabs>
        <w:spacing w:before="60" w:after="0"/>
        <w:ind w:left="284" w:hanging="284"/>
        <w:rPr>
          <w:rFonts w:cs="Arial"/>
        </w:rPr>
      </w:pPr>
      <w:r w:rsidRPr="001746C0">
        <w:rPr>
          <w:rFonts w:cs="Arial"/>
        </w:rPr>
        <w:t>-</w:t>
      </w:r>
      <w:r w:rsidRPr="001746C0">
        <w:rPr>
          <w:rFonts w:cs="Arial"/>
        </w:rPr>
        <w:tab/>
        <w:t xml:space="preserve">R = le nombre de jours de retard </w:t>
      </w:r>
      <w:r w:rsidR="009B251C" w:rsidRPr="009B251C">
        <w:rPr>
          <w:rFonts w:cs="Arial"/>
        </w:rPr>
        <w:t>calendaires.</w:t>
      </w:r>
    </w:p>
    <w:p w14:paraId="383D00DD" w14:textId="6D1875AA" w:rsidR="003C40D3" w:rsidRDefault="003C40D3" w:rsidP="003C40D3">
      <w:pPr>
        <w:tabs>
          <w:tab w:val="left" w:pos="708"/>
          <w:tab w:val="left" w:pos="1416"/>
          <w:tab w:val="left" w:pos="2124"/>
          <w:tab w:val="left" w:pos="2832"/>
          <w:tab w:val="left" w:pos="3540"/>
          <w:tab w:val="left" w:pos="4248"/>
          <w:tab w:val="center" w:pos="4989"/>
        </w:tabs>
        <w:spacing w:before="60" w:after="0"/>
        <w:ind w:left="284" w:hanging="284"/>
        <w:rPr>
          <w:rFonts w:cs="Arial"/>
        </w:rPr>
      </w:pPr>
    </w:p>
    <w:p w14:paraId="5E66F903" w14:textId="77777777" w:rsidR="002B22BC" w:rsidRDefault="002B22BC" w:rsidP="003C40D3">
      <w:pPr>
        <w:tabs>
          <w:tab w:val="left" w:pos="708"/>
          <w:tab w:val="left" w:pos="1416"/>
          <w:tab w:val="left" w:pos="2124"/>
          <w:tab w:val="left" w:pos="2832"/>
          <w:tab w:val="left" w:pos="3540"/>
          <w:tab w:val="left" w:pos="4248"/>
          <w:tab w:val="center" w:pos="4989"/>
        </w:tabs>
        <w:spacing w:before="60" w:after="0"/>
        <w:ind w:left="284" w:hanging="284"/>
        <w:rPr>
          <w:rFonts w:cs="Arial"/>
        </w:rPr>
      </w:pPr>
    </w:p>
    <w:p w14:paraId="129A5C98" w14:textId="0CBB18B1" w:rsidR="003C40D3" w:rsidRPr="00125E3C" w:rsidRDefault="003C40D3" w:rsidP="003C40D3">
      <w:pPr>
        <w:pStyle w:val="Titre2"/>
      </w:pPr>
      <w:bookmarkStart w:id="57" w:name="_Toc94786168"/>
      <w:bookmarkStart w:id="58" w:name="_Toc97911520"/>
      <w:bookmarkStart w:id="59" w:name="_Toc202363559"/>
      <w:r w:rsidRPr="00125E3C">
        <w:lastRenderedPageBreak/>
        <w:t>Pénalités pour non-respect des stipulations relatives au traitement des données personnelles</w:t>
      </w:r>
      <w:bookmarkEnd w:id="57"/>
      <w:bookmarkEnd w:id="58"/>
      <w:bookmarkEnd w:id="59"/>
    </w:p>
    <w:p w14:paraId="4260FD77" w14:textId="0B28D340" w:rsidR="001746C0" w:rsidRPr="001746C0" w:rsidRDefault="003C40D3" w:rsidP="003C40D3">
      <w:pPr>
        <w:tabs>
          <w:tab w:val="left" w:pos="708"/>
          <w:tab w:val="left" w:pos="1416"/>
          <w:tab w:val="left" w:pos="2124"/>
          <w:tab w:val="left" w:pos="2832"/>
          <w:tab w:val="left" w:pos="3540"/>
          <w:tab w:val="left" w:pos="4248"/>
          <w:tab w:val="center" w:pos="4989"/>
        </w:tabs>
        <w:spacing w:before="60" w:after="0"/>
        <w:ind w:left="284" w:hanging="284"/>
        <w:rPr>
          <w:rFonts w:cs="Arial"/>
        </w:rPr>
      </w:pPr>
      <w:r>
        <w:rPr>
          <w:rFonts w:cs="Arial"/>
        </w:rPr>
        <w:tab/>
      </w:r>
    </w:p>
    <w:p w14:paraId="25EBF801" w14:textId="5408C443" w:rsidR="003C40D3" w:rsidRPr="00E85775" w:rsidRDefault="003C40D3" w:rsidP="003C40D3">
      <w:r w:rsidRPr="00911210">
        <w:t xml:space="preserve">Par dérogation à l’article 14 du </w:t>
      </w:r>
      <w:r w:rsidRPr="003C40D3">
        <w:t xml:space="preserve">CCAG/PI, </w:t>
      </w:r>
      <w:r>
        <w:t>l</w:t>
      </w:r>
      <w:r w:rsidRPr="00E85775">
        <w:t xml:space="preserve">orsque les délais contractuels sont dépassés, le titulaire encourt, sans mise en demeure préalable, </w:t>
      </w:r>
      <w:r>
        <w:t>les pénalités suivantes :</w:t>
      </w:r>
    </w:p>
    <w:p w14:paraId="689600F9" w14:textId="77777777" w:rsidR="003C40D3" w:rsidRDefault="003C40D3" w:rsidP="003C40D3"/>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67"/>
        <w:gridCol w:w="4582"/>
      </w:tblGrid>
      <w:tr w:rsidR="003C40D3" w:rsidRPr="00E85775" w14:paraId="087735C3" w14:textId="77777777" w:rsidTr="00F26969">
        <w:trPr>
          <w:trHeight w:val="403"/>
        </w:trPr>
        <w:tc>
          <w:tcPr>
            <w:tcW w:w="2650" w:type="pct"/>
            <w:shd w:val="clear" w:color="auto" w:fill="F4B083" w:themeFill="accent2" w:themeFillTint="99"/>
            <w:vAlign w:val="center"/>
          </w:tcPr>
          <w:p w14:paraId="5DB03CA7" w14:textId="77777777" w:rsidR="003C40D3" w:rsidRPr="006C1454" w:rsidRDefault="003C40D3" w:rsidP="00F26969">
            <w:pPr>
              <w:jc w:val="left"/>
              <w:rPr>
                <w:b/>
              </w:rPr>
            </w:pPr>
            <w:r w:rsidRPr="006C1454">
              <w:rPr>
                <w:b/>
              </w:rPr>
              <w:t>Libellé</w:t>
            </w:r>
          </w:p>
        </w:tc>
        <w:tc>
          <w:tcPr>
            <w:tcW w:w="2350" w:type="pct"/>
            <w:shd w:val="clear" w:color="auto" w:fill="F4B083" w:themeFill="accent2" w:themeFillTint="99"/>
            <w:vAlign w:val="center"/>
          </w:tcPr>
          <w:p w14:paraId="4D13B799" w14:textId="77777777" w:rsidR="003C40D3" w:rsidRPr="006C1454" w:rsidRDefault="003C40D3" w:rsidP="00F26969">
            <w:pPr>
              <w:jc w:val="left"/>
              <w:rPr>
                <w:b/>
              </w:rPr>
            </w:pPr>
            <w:r w:rsidRPr="006C1454">
              <w:rPr>
                <w:b/>
              </w:rPr>
              <w:t>Montant des pénalités forfaitaires</w:t>
            </w:r>
          </w:p>
        </w:tc>
      </w:tr>
      <w:tr w:rsidR="003C40D3" w:rsidRPr="00CC2AD1" w14:paraId="4E08F571" w14:textId="77777777" w:rsidTr="00F269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650" w:type="pct"/>
            <w:tcBorders>
              <w:top w:val="single" w:sz="4" w:space="0" w:color="auto"/>
              <w:left w:val="single" w:sz="4" w:space="0" w:color="auto"/>
              <w:bottom w:val="single" w:sz="4" w:space="0" w:color="auto"/>
              <w:right w:val="single" w:sz="4" w:space="0" w:color="auto"/>
            </w:tcBorders>
            <w:shd w:val="clear" w:color="auto" w:fill="auto"/>
            <w:vAlign w:val="center"/>
          </w:tcPr>
          <w:p w14:paraId="605630C3" w14:textId="50F97BA4" w:rsidR="003C40D3" w:rsidRPr="00C01BD4" w:rsidRDefault="003C40D3" w:rsidP="00F26969">
            <w:pPr>
              <w:spacing w:before="60" w:after="60"/>
            </w:pPr>
            <w:r w:rsidRPr="00C01BD4">
              <w:t xml:space="preserve">Registre des catégories d’activités de traitement « RGPD » visé à l’article </w:t>
            </w:r>
            <w:r>
              <w:t>15.3.9 du CC</w:t>
            </w:r>
            <w:r w:rsidRPr="00C01BD4">
              <w:t>P</w:t>
            </w:r>
            <w:r>
              <w:t xml:space="preserve"> valant AE</w:t>
            </w:r>
          </w:p>
        </w:tc>
        <w:tc>
          <w:tcPr>
            <w:tcW w:w="2350" w:type="pct"/>
            <w:tcBorders>
              <w:top w:val="single" w:sz="4" w:space="0" w:color="auto"/>
              <w:left w:val="single" w:sz="4" w:space="0" w:color="auto"/>
              <w:bottom w:val="single" w:sz="4" w:space="0" w:color="auto"/>
              <w:right w:val="single" w:sz="4" w:space="0" w:color="auto"/>
            </w:tcBorders>
            <w:shd w:val="clear" w:color="auto" w:fill="auto"/>
            <w:vAlign w:val="center"/>
          </w:tcPr>
          <w:p w14:paraId="65998826" w14:textId="77777777" w:rsidR="003C40D3" w:rsidRPr="00C01BD4" w:rsidRDefault="003C40D3" w:rsidP="00F26969">
            <w:pPr>
              <w:spacing w:before="60" w:after="60"/>
            </w:pPr>
            <w:r>
              <w:t>50</w:t>
            </w:r>
            <w:r w:rsidRPr="003B4D4E">
              <w:t>€ / jour de retard à compter de la demande de l’administration</w:t>
            </w:r>
          </w:p>
        </w:tc>
      </w:tr>
      <w:tr w:rsidR="003C40D3" w:rsidRPr="00CC2AD1" w14:paraId="36D96AB1" w14:textId="77777777" w:rsidTr="00F269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650" w:type="pct"/>
            <w:tcBorders>
              <w:top w:val="single" w:sz="4" w:space="0" w:color="auto"/>
              <w:left w:val="single" w:sz="4" w:space="0" w:color="auto"/>
              <w:bottom w:val="single" w:sz="4" w:space="0" w:color="auto"/>
              <w:right w:val="single" w:sz="4" w:space="0" w:color="auto"/>
            </w:tcBorders>
            <w:shd w:val="clear" w:color="auto" w:fill="auto"/>
            <w:vAlign w:val="center"/>
          </w:tcPr>
          <w:p w14:paraId="48BCCF82" w14:textId="2CC75F4C" w:rsidR="003C40D3" w:rsidRPr="00C01BD4" w:rsidRDefault="003C40D3" w:rsidP="00F26969">
            <w:pPr>
              <w:spacing w:before="60" w:after="60"/>
            </w:pPr>
            <w:r w:rsidRPr="00C01BD4">
              <w:t>Documentation « RGPD » visée à l’article 15.</w:t>
            </w:r>
            <w:r>
              <w:t>3.10 du CC</w:t>
            </w:r>
            <w:r w:rsidRPr="00C01BD4">
              <w:t>P</w:t>
            </w:r>
            <w:r w:rsidR="00F26969">
              <w:t xml:space="preserve"> valant AE</w:t>
            </w:r>
          </w:p>
        </w:tc>
        <w:tc>
          <w:tcPr>
            <w:tcW w:w="2350" w:type="pct"/>
            <w:tcBorders>
              <w:top w:val="single" w:sz="4" w:space="0" w:color="auto"/>
              <w:left w:val="single" w:sz="4" w:space="0" w:color="auto"/>
              <w:bottom w:val="single" w:sz="4" w:space="0" w:color="auto"/>
              <w:right w:val="single" w:sz="4" w:space="0" w:color="auto"/>
            </w:tcBorders>
            <w:shd w:val="clear" w:color="auto" w:fill="auto"/>
            <w:vAlign w:val="center"/>
          </w:tcPr>
          <w:p w14:paraId="0E7197CE" w14:textId="77777777" w:rsidR="003C40D3" w:rsidRPr="00C01BD4" w:rsidRDefault="003C40D3" w:rsidP="00F26969">
            <w:pPr>
              <w:spacing w:before="60" w:after="60"/>
            </w:pPr>
            <w:r>
              <w:t>50</w:t>
            </w:r>
            <w:r w:rsidRPr="003B4D4E">
              <w:t>€ / jour de retard à compter de la demande de l’administration</w:t>
            </w:r>
          </w:p>
        </w:tc>
      </w:tr>
    </w:tbl>
    <w:p w14:paraId="4CD44B2C" w14:textId="77777777" w:rsidR="003C40D3" w:rsidRPr="00E85775" w:rsidRDefault="003C40D3" w:rsidP="003C40D3"/>
    <w:p w14:paraId="0754A237" w14:textId="77777777" w:rsidR="003C40D3" w:rsidRPr="00E85775" w:rsidRDefault="003C40D3" w:rsidP="003C40D3">
      <w:r w:rsidRPr="00E85775">
        <w:t>Toute heure ou journée entamée est due.</w:t>
      </w:r>
    </w:p>
    <w:p w14:paraId="2F9CA2C4" w14:textId="4CB023F9" w:rsidR="001746C0" w:rsidRPr="001746C0" w:rsidRDefault="001746C0" w:rsidP="001746C0">
      <w:pPr>
        <w:rPr>
          <w:rFonts w:cs="Arial"/>
        </w:rPr>
      </w:pPr>
    </w:p>
    <w:p w14:paraId="271D0196" w14:textId="77777777" w:rsidR="001746C0" w:rsidRDefault="001746C0" w:rsidP="001E18C4">
      <w:pPr>
        <w:pStyle w:val="Titre1"/>
      </w:pPr>
      <w:bookmarkStart w:id="60" w:name="_Toc202363560"/>
      <w:r w:rsidRPr="001746C0">
        <w:t>GARANTIES.</w:t>
      </w:r>
      <w:bookmarkEnd w:id="60"/>
    </w:p>
    <w:p w14:paraId="1ED29CCE" w14:textId="77777777" w:rsidR="001746C0" w:rsidRPr="001746C0" w:rsidRDefault="001746C0" w:rsidP="001746C0">
      <w:pPr>
        <w:rPr>
          <w:rFonts w:cs="Arial"/>
        </w:rPr>
      </w:pPr>
    </w:p>
    <w:p w14:paraId="10D63EFD" w14:textId="6C00A427" w:rsidR="001746C0" w:rsidRPr="001746C0" w:rsidRDefault="001746C0" w:rsidP="001746C0">
      <w:pPr>
        <w:rPr>
          <w:rFonts w:cs="Arial"/>
        </w:rPr>
      </w:pPr>
      <w:r w:rsidRPr="001746C0">
        <w:rPr>
          <w:rFonts w:cs="Arial"/>
        </w:rPr>
        <w:t>Aucune retenue de garantie financière ne sera appliquée à c</w:t>
      </w:r>
      <w:r w:rsidR="00BA5E14">
        <w:rPr>
          <w:rFonts w:cs="Arial"/>
        </w:rPr>
        <w:t>et accord-cadre</w:t>
      </w:r>
      <w:r w:rsidRPr="001746C0">
        <w:rPr>
          <w:rFonts w:cs="Arial"/>
        </w:rPr>
        <w:t>.</w:t>
      </w:r>
    </w:p>
    <w:p w14:paraId="1C3700C7" w14:textId="43EACFBC" w:rsidR="004A309B" w:rsidRPr="001746C0" w:rsidRDefault="004A309B" w:rsidP="001746C0">
      <w:pPr>
        <w:rPr>
          <w:rFonts w:cs="Arial"/>
        </w:rPr>
      </w:pPr>
    </w:p>
    <w:p w14:paraId="0D86E614" w14:textId="77777777" w:rsidR="001746C0" w:rsidRDefault="001746C0" w:rsidP="001E18C4">
      <w:pPr>
        <w:pStyle w:val="Titre1"/>
      </w:pPr>
      <w:bookmarkStart w:id="61" w:name="_Toc202363561"/>
      <w:r w:rsidRPr="001746C0">
        <w:t>CONFIDENTIALITÉ – MESURES DE SÉCURITÉ.</w:t>
      </w:r>
      <w:bookmarkEnd w:id="61"/>
    </w:p>
    <w:p w14:paraId="0B354DA2" w14:textId="77777777" w:rsidR="001746C0" w:rsidRPr="001746C0" w:rsidRDefault="001746C0" w:rsidP="001746C0">
      <w:pPr>
        <w:rPr>
          <w:rFonts w:cs="Arial"/>
        </w:rPr>
      </w:pPr>
    </w:p>
    <w:p w14:paraId="16EFF474" w14:textId="77777777" w:rsidR="001746C0" w:rsidRDefault="001746C0" w:rsidP="00E77F8E">
      <w:pPr>
        <w:pStyle w:val="Titre2"/>
      </w:pPr>
      <w:bookmarkStart w:id="62" w:name="_Toc202363562"/>
      <w:r w:rsidRPr="001746C0">
        <w:t>Confidentialité.</w:t>
      </w:r>
      <w:bookmarkEnd w:id="62"/>
    </w:p>
    <w:p w14:paraId="0E81CD40" w14:textId="77777777" w:rsidR="001746C0" w:rsidRPr="001746C0" w:rsidRDefault="001746C0" w:rsidP="001746C0">
      <w:pPr>
        <w:rPr>
          <w:rFonts w:cs="Arial"/>
        </w:rPr>
      </w:pPr>
    </w:p>
    <w:p w14:paraId="59DDD20A" w14:textId="4524B7AD" w:rsidR="003B7679" w:rsidRDefault="003B7679" w:rsidP="003B7679">
      <w:r>
        <w:t xml:space="preserve">Il est fait application de l’article 5.1 du </w:t>
      </w:r>
      <w:r w:rsidRPr="009B251C">
        <w:t>CCAG/PI</w:t>
      </w:r>
      <w:r>
        <w:t xml:space="preserve">. </w:t>
      </w:r>
    </w:p>
    <w:p w14:paraId="2CA73D91" w14:textId="77777777" w:rsidR="009C0BD7" w:rsidRDefault="009C0BD7" w:rsidP="003B7679"/>
    <w:p w14:paraId="7A83BE3D" w14:textId="374BB62F" w:rsidR="009C0BD7" w:rsidRPr="004A3041" w:rsidRDefault="009C0BD7" w:rsidP="009C0BD7">
      <w:pPr>
        <w:pStyle w:val="Titre2"/>
      </w:pPr>
      <w:bookmarkStart w:id="63" w:name="_Toc507666670"/>
      <w:bookmarkStart w:id="64" w:name="_Toc50109607"/>
      <w:bookmarkStart w:id="65" w:name="_Toc191549653"/>
      <w:bookmarkStart w:id="66" w:name="_Toc202363563"/>
      <w:r w:rsidRPr="004A3041">
        <w:t>Protection du secret défense.</w:t>
      </w:r>
      <w:bookmarkEnd w:id="63"/>
      <w:bookmarkEnd w:id="64"/>
      <w:bookmarkEnd w:id="65"/>
      <w:bookmarkEnd w:id="66"/>
    </w:p>
    <w:p w14:paraId="2B261157" w14:textId="77777777" w:rsidR="009C0BD7" w:rsidRPr="004A3041" w:rsidRDefault="009C0BD7" w:rsidP="009C0BD7">
      <w:pPr>
        <w:rPr>
          <w:lang w:val="x-none" w:eastAsia="x-none"/>
        </w:rPr>
      </w:pPr>
    </w:p>
    <w:p w14:paraId="6E73EEB9" w14:textId="77777777" w:rsidR="009C0BD7" w:rsidRPr="004A3041" w:rsidRDefault="009C0BD7" w:rsidP="009C0BD7">
      <w:r w:rsidRPr="004A3041">
        <w:rPr>
          <w:b/>
        </w:rPr>
        <w:t>14.2.1.</w:t>
      </w:r>
      <w:r w:rsidRPr="004A3041">
        <w:t xml:space="preserve"> Dans le cadre des dispositions législatives et réglementaires en matière de protection du secret de la défense nationale, le titulaire s’engage à prendre toutes les mesures utiles pour assurer lors de l’exécution du contrat la protection des informations et supports classifiés qui peuvent être détenus dans le service, au profit duquel le contrat est exécuté ou dans tout lieu dans lequel ce contrat est exécuté.</w:t>
      </w:r>
    </w:p>
    <w:p w14:paraId="709A3148" w14:textId="77777777" w:rsidR="009C0BD7" w:rsidRPr="004A3041" w:rsidRDefault="009C0BD7" w:rsidP="009C0BD7"/>
    <w:p w14:paraId="66617D95" w14:textId="77777777" w:rsidR="009C0BD7" w:rsidRPr="004A3041" w:rsidRDefault="009C0BD7" w:rsidP="009C0BD7">
      <w:r w:rsidRPr="004A3041">
        <w:rPr>
          <w:b/>
        </w:rPr>
        <w:t>14.2.2.</w:t>
      </w:r>
      <w:r w:rsidRPr="004A3041">
        <w:t xml:space="preserve"> </w:t>
      </w:r>
      <w:r w:rsidRPr="004A3041">
        <w:rPr>
          <w:b/>
        </w:rPr>
        <w:t>Le titulaire reconnaît :</w:t>
      </w:r>
    </w:p>
    <w:p w14:paraId="451BA2A8" w14:textId="657C4D52" w:rsidR="009C0BD7" w:rsidRPr="004A3041" w:rsidRDefault="009C0BD7" w:rsidP="00864C29">
      <w:pPr>
        <w:spacing w:before="60" w:after="0"/>
        <w:ind w:left="568" w:hanging="284"/>
      </w:pPr>
      <w:r w:rsidRPr="004A3041">
        <w:t xml:space="preserve">– </w:t>
      </w:r>
      <w:r w:rsidR="00864C29">
        <w:tab/>
      </w:r>
      <w:r w:rsidRPr="004A3041">
        <w:t>avoir pris connaissance des articles 413-9 à 413-12 du code pénal ;</w:t>
      </w:r>
    </w:p>
    <w:p w14:paraId="503BE597" w14:textId="5EBAF363" w:rsidR="009C0BD7" w:rsidRPr="004A3041" w:rsidRDefault="009C0BD7" w:rsidP="00864C29">
      <w:pPr>
        <w:spacing w:before="60" w:after="0"/>
        <w:ind w:left="568" w:hanging="284"/>
      </w:pPr>
      <w:r w:rsidRPr="004A3041">
        <w:t xml:space="preserve">– </w:t>
      </w:r>
      <w:r w:rsidR="00864C29">
        <w:tab/>
      </w:r>
      <w:r w:rsidRPr="004A3041">
        <w:t>qu’il n’a pas à connaître ou détenir les informations couvertes par le secret de la défense nationale.</w:t>
      </w:r>
    </w:p>
    <w:p w14:paraId="24E3B48A" w14:textId="77777777" w:rsidR="009C0BD7" w:rsidRPr="004A3041" w:rsidRDefault="009C0BD7" w:rsidP="009C0BD7"/>
    <w:p w14:paraId="4E91CE13" w14:textId="77777777" w:rsidR="009C0BD7" w:rsidRPr="004A3041" w:rsidRDefault="009C0BD7" w:rsidP="009C0BD7">
      <w:r w:rsidRPr="004A3041">
        <w:rPr>
          <w:b/>
        </w:rPr>
        <w:t>14.2.3.</w:t>
      </w:r>
      <w:r w:rsidRPr="004A3041">
        <w:t xml:space="preserve"> Le titulaire reconnaît avoir fait signer une déclaration individuelle à l’ensemble du personnel appelé, sous sa responsabilité à un titre quelconque, à intervenir pour son compte pour exécuter les prestations. Par ce document, le personnel atteste :</w:t>
      </w:r>
    </w:p>
    <w:p w14:paraId="4A9B94BB" w14:textId="5C5EC8E9" w:rsidR="009C0BD7" w:rsidRPr="004A3041" w:rsidRDefault="009C0BD7" w:rsidP="00864C29">
      <w:pPr>
        <w:numPr>
          <w:ilvl w:val="0"/>
          <w:numId w:val="25"/>
        </w:numPr>
        <w:spacing w:before="60" w:after="0"/>
        <w:ind w:left="568" w:hanging="284"/>
        <w:rPr>
          <w:rFonts w:eastAsia="Times New Roman"/>
        </w:rPr>
      </w:pPr>
      <w:r w:rsidRPr="004A3041">
        <w:rPr>
          <w:rFonts w:eastAsia="Times New Roman"/>
        </w:rPr>
        <w:t xml:space="preserve">avoir pris connaissance </w:t>
      </w:r>
      <w:r w:rsidR="00864C29">
        <w:rPr>
          <w:rFonts w:eastAsia="Times New Roman"/>
        </w:rPr>
        <w:t>des articles 413-9 à 413-12 du code p</w:t>
      </w:r>
      <w:r w:rsidRPr="004A3041">
        <w:rPr>
          <w:rFonts w:eastAsia="Times New Roman"/>
        </w:rPr>
        <w:t>énal ;</w:t>
      </w:r>
    </w:p>
    <w:p w14:paraId="4DA59E01" w14:textId="77777777" w:rsidR="009C0BD7" w:rsidRPr="004A3041" w:rsidRDefault="009C0BD7" w:rsidP="00864C29">
      <w:pPr>
        <w:numPr>
          <w:ilvl w:val="0"/>
          <w:numId w:val="25"/>
        </w:numPr>
        <w:spacing w:before="60" w:after="0"/>
        <w:ind w:left="568" w:hanging="284"/>
        <w:rPr>
          <w:rFonts w:eastAsia="Times New Roman"/>
        </w:rPr>
      </w:pPr>
      <w:r w:rsidRPr="004A3041">
        <w:rPr>
          <w:rFonts w:eastAsia="Times New Roman"/>
        </w:rPr>
        <w:t>qu’il n’a pas, sous peine de poursuites pénales, à connaître ou détenir des informations couvertes par le secret de la défense nationale.</w:t>
      </w:r>
    </w:p>
    <w:p w14:paraId="65AB5E8F" w14:textId="77777777" w:rsidR="009C0BD7" w:rsidRPr="004A3041" w:rsidRDefault="009C0BD7" w:rsidP="009C0BD7"/>
    <w:p w14:paraId="7A5777C0" w14:textId="77777777" w:rsidR="009C0BD7" w:rsidRPr="004A3041" w:rsidRDefault="009C0BD7" w:rsidP="009C0BD7">
      <w:r w:rsidRPr="004A3041">
        <w:rPr>
          <w:b/>
        </w:rPr>
        <w:t>14.2.4.</w:t>
      </w:r>
      <w:r w:rsidRPr="004A3041">
        <w:t xml:space="preserve"> Le titulaire s’engage à ce que seules les personnes ayant préalablement souscrit la déclaration précitée accèdent au lieu d’exécution des prestations.</w:t>
      </w:r>
    </w:p>
    <w:p w14:paraId="0899FEDC" w14:textId="77777777" w:rsidR="009C0BD7" w:rsidRPr="004A3041" w:rsidRDefault="009C0BD7" w:rsidP="009C0BD7"/>
    <w:p w14:paraId="16D2E603" w14:textId="77777777" w:rsidR="009C0BD7" w:rsidRPr="004A3041" w:rsidRDefault="009C0BD7" w:rsidP="009C0BD7">
      <w:r w:rsidRPr="004A3041">
        <w:rPr>
          <w:b/>
        </w:rPr>
        <w:t>14.2.5.</w:t>
      </w:r>
      <w:r w:rsidRPr="004A3041">
        <w:t xml:space="preserve"> Le titulaire s’engage à remettre à l’autorité contractante représentée </w:t>
      </w:r>
      <w:r w:rsidRPr="004A3041">
        <w:rPr>
          <w:color w:val="000000" w:themeColor="text1"/>
        </w:rPr>
        <w:t xml:space="preserve">par l’officier de sécurité du service désigné à l’article 5.1.2 du présent document la ou les déclarations individuelles ci-dessus </w:t>
      </w:r>
      <w:r w:rsidRPr="004A3041">
        <w:t>avant tout accès du personnel concerné au lieu d’exécution des prestations.</w:t>
      </w:r>
    </w:p>
    <w:p w14:paraId="33CEBB63" w14:textId="77777777" w:rsidR="009C0BD7" w:rsidRPr="004A3041" w:rsidRDefault="009C0BD7" w:rsidP="009C0BD7"/>
    <w:p w14:paraId="1CF78495" w14:textId="77777777" w:rsidR="009C0BD7" w:rsidRPr="004A3041" w:rsidRDefault="009C0BD7" w:rsidP="009C0BD7">
      <w:r w:rsidRPr="004A3041">
        <w:rPr>
          <w:b/>
        </w:rPr>
        <w:t>14.2.6.</w:t>
      </w:r>
      <w:r w:rsidRPr="004A3041">
        <w:t xml:space="preserve"> Il ne peut être dérogé aux prescriptions ci-dessus, y compris en cas de remplacement inopiné, fortuit ou même urgent d’un personnel du titulaire.</w:t>
      </w:r>
    </w:p>
    <w:p w14:paraId="5EA603C5" w14:textId="77777777" w:rsidR="009C0BD7" w:rsidRPr="004A3041" w:rsidRDefault="009C0BD7" w:rsidP="009C0BD7"/>
    <w:p w14:paraId="21EB8CE3" w14:textId="77777777" w:rsidR="009C0BD7" w:rsidRPr="004A3041" w:rsidRDefault="009C0BD7" w:rsidP="009C0BD7">
      <w:r w:rsidRPr="004A3041">
        <w:rPr>
          <w:b/>
        </w:rPr>
        <w:lastRenderedPageBreak/>
        <w:t>14.2.7.</w:t>
      </w:r>
      <w:r w:rsidRPr="004A3041">
        <w:t xml:space="preserve"> Le non-respect ou l’inobservation par le titulaire de ces mesures de sécurité, même dans les cas où elles résultent d’une imprudence ou d’une négligence, peut entraîner le prononcé d’une sanction contractuelle, sans préjudice des sanctions pénales.</w:t>
      </w:r>
    </w:p>
    <w:p w14:paraId="5FE98D04" w14:textId="67E3D836" w:rsidR="001746C0" w:rsidRPr="001746C0" w:rsidRDefault="001746C0" w:rsidP="001746C0">
      <w:pPr>
        <w:rPr>
          <w:rFonts w:cs="Arial"/>
        </w:rPr>
      </w:pPr>
    </w:p>
    <w:p w14:paraId="1DD3C0D3" w14:textId="77777777" w:rsidR="001746C0" w:rsidRDefault="001746C0" w:rsidP="008E6441">
      <w:pPr>
        <w:pStyle w:val="Titre2"/>
      </w:pPr>
      <w:bookmarkStart w:id="67" w:name="_Toc202363564"/>
      <w:r w:rsidRPr="001746C0">
        <w:t>Dispositions relatives à l’accès aux emprises</w:t>
      </w:r>
      <w:bookmarkEnd w:id="67"/>
    </w:p>
    <w:p w14:paraId="5F99277B" w14:textId="77777777" w:rsidR="001746C0" w:rsidRPr="001746C0" w:rsidRDefault="001746C0" w:rsidP="001746C0">
      <w:pPr>
        <w:rPr>
          <w:rFonts w:cs="Arial"/>
        </w:rPr>
      </w:pPr>
    </w:p>
    <w:p w14:paraId="5769089F" w14:textId="1EC043ED" w:rsidR="001746C0" w:rsidRPr="00C443FC" w:rsidRDefault="001746C0" w:rsidP="001746C0">
      <w:pPr>
        <w:pStyle w:val="Titre3"/>
      </w:pPr>
      <w:r w:rsidRPr="001746C0">
        <w:t xml:space="preserve">Conditions d’accès aux locaux de la personne publique </w:t>
      </w:r>
    </w:p>
    <w:p w14:paraId="737CA808" w14:textId="77777777" w:rsidR="001746C0" w:rsidRPr="001746C0" w:rsidRDefault="001746C0" w:rsidP="001746C0">
      <w:pPr>
        <w:rPr>
          <w:rFonts w:cs="Arial"/>
        </w:rPr>
      </w:pPr>
    </w:p>
    <w:p w14:paraId="104726CE" w14:textId="77777777" w:rsidR="001746C0" w:rsidRPr="001746C0" w:rsidRDefault="001746C0" w:rsidP="001746C0">
      <w:pPr>
        <w:rPr>
          <w:rFonts w:cs="Arial"/>
        </w:rPr>
      </w:pPr>
      <w:r w:rsidRPr="001746C0">
        <w:rPr>
          <w:rFonts w:cs="Arial"/>
        </w:rPr>
        <w:t xml:space="preserve">Le titulaire reconnait avoir pris connaissance que certains lieux d’exécution sont affectés à l’autorité militaire ou placés sous son contrôle. </w:t>
      </w:r>
    </w:p>
    <w:p w14:paraId="14A875E5" w14:textId="77777777" w:rsidR="001746C0" w:rsidRPr="001746C0" w:rsidRDefault="001746C0" w:rsidP="001746C0">
      <w:pPr>
        <w:rPr>
          <w:rFonts w:cs="Arial"/>
        </w:rPr>
      </w:pPr>
    </w:p>
    <w:p w14:paraId="1DBF897E" w14:textId="77777777" w:rsidR="001746C0" w:rsidRPr="001746C0" w:rsidRDefault="001746C0" w:rsidP="001746C0">
      <w:pPr>
        <w:rPr>
          <w:rFonts w:cs="Arial"/>
        </w:rPr>
      </w:pPr>
      <w:r w:rsidRPr="001746C0">
        <w:rPr>
          <w:rFonts w:cs="Arial"/>
        </w:rPr>
        <w:t>Le titulaire avise ses sous-traitants de ce que les obligations énoncées au présent article leurs sont applicables et restent responsables du respect de celles-ci.</w:t>
      </w:r>
    </w:p>
    <w:p w14:paraId="580A5C32" w14:textId="77777777" w:rsidR="001746C0" w:rsidRPr="001746C0" w:rsidRDefault="001746C0" w:rsidP="001746C0">
      <w:pPr>
        <w:rPr>
          <w:rFonts w:cs="Arial"/>
        </w:rPr>
      </w:pPr>
    </w:p>
    <w:p w14:paraId="207FD790" w14:textId="77777777" w:rsidR="001746C0" w:rsidRPr="001746C0" w:rsidRDefault="001746C0" w:rsidP="008E6441">
      <w:pPr>
        <w:pStyle w:val="Titre4"/>
      </w:pPr>
      <w:r w:rsidRPr="001746C0">
        <w:t>Conditions d’accès au site pour les personnes physiques</w:t>
      </w:r>
    </w:p>
    <w:p w14:paraId="4F3FF0BD" w14:textId="77777777" w:rsidR="00864C29" w:rsidRDefault="00864C29" w:rsidP="001746C0">
      <w:pPr>
        <w:rPr>
          <w:rFonts w:cs="Arial"/>
        </w:rPr>
      </w:pPr>
    </w:p>
    <w:p w14:paraId="637D6A47" w14:textId="7896E0EE" w:rsidR="001746C0" w:rsidRPr="001746C0" w:rsidRDefault="001746C0" w:rsidP="001746C0">
      <w:pPr>
        <w:rPr>
          <w:rFonts w:cs="Arial"/>
        </w:rPr>
      </w:pPr>
      <w:r w:rsidRPr="001746C0">
        <w:rPr>
          <w:rFonts w:cs="Arial"/>
        </w:rPr>
        <w:t xml:space="preserve">Seuls peuvent accéder au site les personnels ayant fait l’objet d’une autorisation d’accès par la personne publique. </w:t>
      </w:r>
    </w:p>
    <w:p w14:paraId="5D63241F" w14:textId="77777777" w:rsidR="001746C0" w:rsidRPr="001746C0" w:rsidRDefault="001746C0" w:rsidP="001746C0">
      <w:pPr>
        <w:rPr>
          <w:rFonts w:cs="Arial"/>
        </w:rPr>
      </w:pPr>
    </w:p>
    <w:p w14:paraId="3F6D9C8B" w14:textId="40435F3F" w:rsidR="001746C0" w:rsidRPr="001746C0" w:rsidRDefault="001746C0" w:rsidP="001746C0">
      <w:pPr>
        <w:rPr>
          <w:rFonts w:cs="Arial"/>
        </w:rPr>
      </w:pPr>
      <w:r w:rsidRPr="001746C0">
        <w:rPr>
          <w:rFonts w:cs="Arial"/>
        </w:rPr>
        <w:t xml:space="preserve">Informations des personnels concernés : le titulaire s’engage à informer les personnels devant participer aux prestations du présent </w:t>
      </w:r>
      <w:r w:rsidR="00BA5E14">
        <w:rPr>
          <w:rFonts w:cs="Arial"/>
        </w:rPr>
        <w:t>accord-cadre</w:t>
      </w:r>
      <w:r w:rsidRPr="001746C0">
        <w:rPr>
          <w:rFonts w:cs="Arial"/>
        </w:rPr>
        <w:t xml:space="preserve"> ayant besoin d’accéder aux locaux de la personne publique visés ci-dessus</w:t>
      </w:r>
      <w:r w:rsidR="00864C29">
        <w:rPr>
          <w:rFonts w:cs="Arial"/>
        </w:rPr>
        <w:t> </w:t>
      </w:r>
      <w:r w:rsidRPr="001746C0">
        <w:rPr>
          <w:rFonts w:cs="Arial"/>
        </w:rPr>
        <w:t>:</w:t>
      </w:r>
    </w:p>
    <w:p w14:paraId="6B1B4DD2" w14:textId="5D2BAEF4" w:rsidR="001746C0" w:rsidRPr="003B7679" w:rsidRDefault="001746C0" w:rsidP="00864C29">
      <w:pPr>
        <w:pStyle w:val="Paragraphedeliste"/>
        <w:numPr>
          <w:ilvl w:val="0"/>
          <w:numId w:val="15"/>
        </w:numPr>
        <w:spacing w:before="60" w:after="0"/>
        <w:ind w:left="714" w:hanging="357"/>
        <w:contextualSpacing w:val="0"/>
        <w:rPr>
          <w:rFonts w:cs="Arial"/>
        </w:rPr>
      </w:pPr>
      <w:r w:rsidRPr="003B7679">
        <w:rPr>
          <w:rFonts w:cs="Arial"/>
        </w:rPr>
        <w:t>qu’ils sont susceptibles, de faire l’objet d’une enquête administrative destinée à vérifier qu’aucun fait les concernant ne sont incompatibles avec l’accès envisagé, et pouvant donner lieu à consultation des traitements automatisés des données personnelles mentionnées à l’article 230-6 du code de procédure pénale, y compris pour les données portant sur les procédures judiciaires en cours.</w:t>
      </w:r>
    </w:p>
    <w:p w14:paraId="11855C84" w14:textId="57C73182" w:rsidR="001746C0" w:rsidRPr="003B7679" w:rsidRDefault="001746C0" w:rsidP="00864C29">
      <w:pPr>
        <w:pStyle w:val="Paragraphedeliste"/>
        <w:numPr>
          <w:ilvl w:val="0"/>
          <w:numId w:val="15"/>
        </w:numPr>
        <w:spacing w:before="60" w:after="0"/>
        <w:ind w:left="714" w:hanging="357"/>
        <w:contextualSpacing w:val="0"/>
        <w:rPr>
          <w:rFonts w:cs="Arial"/>
        </w:rPr>
      </w:pPr>
      <w:r w:rsidRPr="003B7679">
        <w:rPr>
          <w:rFonts w:cs="Arial"/>
        </w:rPr>
        <w:t xml:space="preserve">qu’ils devront se conformer strictement au règlement intérieur, aux règles de sécurité et de contrôle en vigueur dans l’établissement dans lequel sont exécutées les prestations et n’accéder qu’aux seuls locaux et installations concernés par </w:t>
      </w:r>
      <w:r w:rsidR="00BA5E14">
        <w:rPr>
          <w:rFonts w:cs="Arial"/>
        </w:rPr>
        <w:t>l’accord-cadre</w:t>
      </w:r>
      <w:r w:rsidRPr="003B7679">
        <w:rPr>
          <w:rFonts w:cs="Arial"/>
        </w:rPr>
        <w:t>.</w:t>
      </w:r>
    </w:p>
    <w:p w14:paraId="443AE4BB" w14:textId="77777777" w:rsidR="001746C0" w:rsidRPr="001746C0" w:rsidRDefault="001746C0" w:rsidP="001746C0">
      <w:pPr>
        <w:rPr>
          <w:rFonts w:cs="Arial"/>
        </w:rPr>
      </w:pPr>
    </w:p>
    <w:p w14:paraId="2265BD4A" w14:textId="77777777" w:rsidR="001746C0" w:rsidRPr="001746C0" w:rsidRDefault="001746C0" w:rsidP="001746C0">
      <w:pPr>
        <w:rPr>
          <w:rFonts w:cs="Arial"/>
        </w:rPr>
      </w:pPr>
      <w:r w:rsidRPr="001746C0">
        <w:rPr>
          <w:rFonts w:cs="Arial"/>
        </w:rPr>
        <w:t xml:space="preserve">Les éléments nécessaires à la réalisation de cette enquête administrative devront être communiqués par le titulaire dans le délai qui lui sera indiqué par l’autorité contractante. Le titulaire ne peut prétendre, ni à prolongation du délai d’exécution, ni à indemnité, ni à supplément de prix dans le cas où cette autorisation d’accès serait refusée ou ne serait accordée que tardivement faute d’avoir respecté les prescriptions énoncées ci-avant. </w:t>
      </w:r>
    </w:p>
    <w:p w14:paraId="341B942E" w14:textId="77777777" w:rsidR="001746C0" w:rsidRPr="001746C0" w:rsidRDefault="001746C0" w:rsidP="001746C0">
      <w:pPr>
        <w:rPr>
          <w:rFonts w:cs="Arial"/>
        </w:rPr>
      </w:pPr>
    </w:p>
    <w:p w14:paraId="21106974" w14:textId="77777777" w:rsidR="001746C0" w:rsidRPr="001746C0" w:rsidRDefault="001746C0" w:rsidP="001746C0">
      <w:pPr>
        <w:rPr>
          <w:rFonts w:cs="Arial"/>
        </w:rPr>
      </w:pPr>
      <w:r w:rsidRPr="001746C0">
        <w:rPr>
          <w:rFonts w:cs="Arial"/>
        </w:rPr>
        <w:t>Le titulaire s’engage à ne présenter sur le site que des personnels appartenant à son entreprise ou à un sous-traitant qui auront préalablement fait l’objet d’une autorisation d’accès.</w:t>
      </w:r>
    </w:p>
    <w:p w14:paraId="0DAA3839" w14:textId="77777777" w:rsidR="001746C0" w:rsidRPr="001746C0" w:rsidRDefault="001746C0" w:rsidP="001746C0">
      <w:pPr>
        <w:rPr>
          <w:rFonts w:cs="Arial"/>
        </w:rPr>
      </w:pPr>
    </w:p>
    <w:p w14:paraId="563B9535" w14:textId="77777777" w:rsidR="001746C0" w:rsidRPr="001746C0" w:rsidRDefault="001746C0" w:rsidP="008E6441">
      <w:pPr>
        <w:pStyle w:val="Titre4"/>
      </w:pPr>
      <w:r w:rsidRPr="001746C0">
        <w:t>Conditions d’accès au site pour les véhicules</w:t>
      </w:r>
    </w:p>
    <w:p w14:paraId="302F469C" w14:textId="77777777" w:rsidR="00864C29" w:rsidRDefault="00864C29" w:rsidP="001746C0">
      <w:pPr>
        <w:rPr>
          <w:rFonts w:cs="Arial"/>
        </w:rPr>
      </w:pPr>
    </w:p>
    <w:p w14:paraId="46D7FC6D" w14:textId="3A2B74DE" w:rsidR="001746C0" w:rsidRPr="001746C0" w:rsidRDefault="001746C0" w:rsidP="001746C0">
      <w:pPr>
        <w:rPr>
          <w:rFonts w:cs="Arial"/>
        </w:rPr>
      </w:pPr>
      <w:r w:rsidRPr="001746C0">
        <w:rPr>
          <w:rFonts w:cs="Arial"/>
        </w:rPr>
        <w:t xml:space="preserve">Les véhicules de livraison de biens ou de marchandises et les véhicules de service du titulaire et de ses sous-traitants seront systématiquement soumis à une inspection visuelle par les opérateurs de la société d’accueil-filtrage-gardiennage assurant la sécurité du site de Balard. </w:t>
      </w:r>
    </w:p>
    <w:p w14:paraId="66FBCA32" w14:textId="77777777" w:rsidR="001746C0" w:rsidRPr="001746C0" w:rsidRDefault="001746C0" w:rsidP="001746C0">
      <w:pPr>
        <w:rPr>
          <w:rFonts w:cs="Arial"/>
        </w:rPr>
      </w:pPr>
    </w:p>
    <w:p w14:paraId="6488CFE1" w14:textId="4AB15F16" w:rsidR="001746C0" w:rsidRDefault="00DD2DAD" w:rsidP="008E6441">
      <w:pPr>
        <w:pStyle w:val="Titre3"/>
      </w:pPr>
      <w:r>
        <w:t xml:space="preserve"> </w:t>
      </w:r>
      <w:r>
        <w:tab/>
      </w:r>
      <w:r w:rsidR="001746C0" w:rsidRPr="001746C0">
        <w:t>Disposition relatives à un terrain militaire</w:t>
      </w:r>
    </w:p>
    <w:p w14:paraId="6F9BE445" w14:textId="77777777" w:rsidR="001746C0" w:rsidRPr="001746C0" w:rsidRDefault="001746C0" w:rsidP="001746C0">
      <w:pPr>
        <w:rPr>
          <w:rFonts w:cs="Arial"/>
        </w:rPr>
      </w:pPr>
    </w:p>
    <w:p w14:paraId="4A911CBB" w14:textId="77777777" w:rsidR="001746C0" w:rsidRPr="001746C0" w:rsidRDefault="001746C0" w:rsidP="001746C0">
      <w:pPr>
        <w:rPr>
          <w:rFonts w:cs="Arial"/>
        </w:rPr>
      </w:pPr>
      <w:r w:rsidRPr="001746C0">
        <w:rPr>
          <w:rFonts w:cs="Arial"/>
        </w:rPr>
        <w:t xml:space="preserve">Le titulaire reconnait avoir pris connaissance que certains lieux d’exécution sont affectés à l’autorité militaire ou placés sous son contrôle et constituent des terrains militaires. </w:t>
      </w:r>
    </w:p>
    <w:p w14:paraId="3C0820E7" w14:textId="77777777" w:rsidR="001746C0" w:rsidRPr="001746C0" w:rsidRDefault="001746C0" w:rsidP="001746C0">
      <w:pPr>
        <w:rPr>
          <w:rFonts w:cs="Arial"/>
        </w:rPr>
      </w:pPr>
    </w:p>
    <w:p w14:paraId="1EE31822" w14:textId="77777777" w:rsidR="001746C0" w:rsidRPr="001746C0" w:rsidRDefault="008E6441" w:rsidP="008E6441">
      <w:pPr>
        <w:pStyle w:val="Titre4"/>
      </w:pPr>
      <w:r>
        <w:t>Dispositions générales</w:t>
      </w:r>
    </w:p>
    <w:p w14:paraId="09219E81" w14:textId="77777777" w:rsidR="001746C0" w:rsidRPr="001746C0" w:rsidRDefault="001746C0" w:rsidP="001746C0">
      <w:pPr>
        <w:rPr>
          <w:rFonts w:cs="Arial"/>
        </w:rPr>
      </w:pPr>
    </w:p>
    <w:p w14:paraId="69CA7FA5" w14:textId="514DD09B" w:rsidR="001746C0" w:rsidRPr="001746C0" w:rsidRDefault="001746C0" w:rsidP="001746C0">
      <w:pPr>
        <w:rPr>
          <w:rFonts w:cs="Arial"/>
        </w:rPr>
      </w:pPr>
      <w:r w:rsidRPr="001746C0">
        <w:rPr>
          <w:rFonts w:cs="Arial"/>
        </w:rPr>
        <w:t xml:space="preserve">Seuls peuvent accéder au site les personnels ayant fait l’objet d’une autorisation d’accès transmise par écrit au titulaire par l’officier de sécurité du service désigné à </w:t>
      </w:r>
      <w:r w:rsidRPr="009B251C">
        <w:rPr>
          <w:rFonts w:cs="Arial"/>
        </w:rPr>
        <w:t>l’article 5.1.</w:t>
      </w:r>
      <w:r w:rsidR="009B251C" w:rsidRPr="009B251C">
        <w:rPr>
          <w:rFonts w:cs="Arial"/>
        </w:rPr>
        <w:t xml:space="preserve">2 </w:t>
      </w:r>
      <w:r w:rsidRPr="001746C0">
        <w:rPr>
          <w:rFonts w:cs="Arial"/>
        </w:rPr>
        <w:t>du présent document. Cette autorisation requiert le respect des mesures mentionnées ci-dessous.</w:t>
      </w:r>
    </w:p>
    <w:p w14:paraId="188FD368" w14:textId="77777777" w:rsidR="001746C0" w:rsidRPr="001746C0" w:rsidRDefault="001746C0" w:rsidP="001746C0">
      <w:pPr>
        <w:rPr>
          <w:rFonts w:cs="Arial"/>
        </w:rPr>
      </w:pPr>
    </w:p>
    <w:p w14:paraId="60ADF6ED" w14:textId="77777777" w:rsidR="001746C0" w:rsidRPr="001746C0" w:rsidRDefault="001746C0" w:rsidP="00864C29">
      <w:pPr>
        <w:pStyle w:val="Titre4"/>
      </w:pPr>
      <w:r w:rsidRPr="001746C0">
        <w:lastRenderedPageBreak/>
        <w:t>Informa</w:t>
      </w:r>
      <w:r w:rsidR="008E6441">
        <w:t>tions des personnels concernés</w:t>
      </w:r>
    </w:p>
    <w:p w14:paraId="0CE6BA24" w14:textId="77777777" w:rsidR="001746C0" w:rsidRPr="001746C0" w:rsidRDefault="001746C0" w:rsidP="00864C29">
      <w:pPr>
        <w:keepNext/>
        <w:rPr>
          <w:rFonts w:cs="Arial"/>
        </w:rPr>
      </w:pPr>
    </w:p>
    <w:p w14:paraId="0A7FBAF7" w14:textId="5348AF09" w:rsidR="001746C0" w:rsidRPr="001746C0" w:rsidRDefault="001746C0" w:rsidP="00864C29">
      <w:pPr>
        <w:keepNext/>
        <w:rPr>
          <w:rFonts w:cs="Arial"/>
        </w:rPr>
      </w:pPr>
      <w:r w:rsidRPr="001746C0">
        <w:rPr>
          <w:rFonts w:cs="Arial"/>
        </w:rPr>
        <w:t xml:space="preserve">Le titulaire s’engage à informer les personnels devant participer aux prestations du présent </w:t>
      </w:r>
      <w:r w:rsidR="00BA5E14">
        <w:rPr>
          <w:rFonts w:cs="Arial"/>
        </w:rPr>
        <w:t>accord-cadre</w:t>
      </w:r>
      <w:r w:rsidRPr="001746C0">
        <w:rPr>
          <w:rFonts w:cs="Arial"/>
        </w:rPr>
        <w:t xml:space="preserve"> ayant besoin d’accéder au terrain militaire visé ci-dessus :</w:t>
      </w:r>
    </w:p>
    <w:p w14:paraId="61345EEF" w14:textId="4CC20AA1" w:rsidR="001746C0" w:rsidRPr="003B7679" w:rsidRDefault="001746C0" w:rsidP="00B94D0E">
      <w:pPr>
        <w:pStyle w:val="Paragraphedeliste"/>
        <w:numPr>
          <w:ilvl w:val="0"/>
          <w:numId w:val="16"/>
        </w:numPr>
        <w:rPr>
          <w:rFonts w:cs="Arial"/>
        </w:rPr>
      </w:pPr>
      <w:r w:rsidRPr="003B7679">
        <w:rPr>
          <w:rFonts w:cs="Arial"/>
        </w:rPr>
        <w:t>qu’ils sont susceptibles, de faire l’objet d’une enquête administrative destinée à vérifier qu’aucun fait les concernant ne sont incompatibles avec l’accès envisagé, et pouvant donner lieu à consultation des traitements automatisés des données personnelles mentionnées à l’article 230-6 du code de procédure pénale, y compris pour les données portant sur les procédures judiciaires en cours.</w:t>
      </w:r>
    </w:p>
    <w:p w14:paraId="312AE26C" w14:textId="39712BF7" w:rsidR="001746C0" w:rsidRPr="003B7679" w:rsidRDefault="001746C0" w:rsidP="00B94D0E">
      <w:pPr>
        <w:pStyle w:val="Paragraphedeliste"/>
        <w:numPr>
          <w:ilvl w:val="0"/>
          <w:numId w:val="16"/>
        </w:numPr>
        <w:rPr>
          <w:rFonts w:cs="Arial"/>
        </w:rPr>
      </w:pPr>
      <w:r w:rsidRPr="003B7679">
        <w:rPr>
          <w:rFonts w:cs="Arial"/>
        </w:rPr>
        <w:t xml:space="preserve">qu’ils devront se conformer strictement au règlement intérieur, aux règles de sécurité et de contrôle en vigueur dans l’établissement dans lequel sont exécutées les prestations et n’accéder qu’aux seuls locaux et installations concernés par </w:t>
      </w:r>
      <w:r w:rsidR="00BA5E14">
        <w:rPr>
          <w:rFonts w:cs="Arial"/>
        </w:rPr>
        <w:t>l’accord-cadre</w:t>
      </w:r>
      <w:r w:rsidRPr="003B7679">
        <w:rPr>
          <w:rFonts w:cs="Arial"/>
        </w:rPr>
        <w:t>.</w:t>
      </w:r>
    </w:p>
    <w:p w14:paraId="553D1CC7" w14:textId="77777777" w:rsidR="001746C0" w:rsidRPr="001746C0" w:rsidRDefault="001746C0" w:rsidP="001746C0">
      <w:pPr>
        <w:rPr>
          <w:rFonts w:cs="Arial"/>
        </w:rPr>
      </w:pPr>
    </w:p>
    <w:p w14:paraId="2485EC71" w14:textId="77777777" w:rsidR="001746C0" w:rsidRPr="001746C0" w:rsidRDefault="001746C0" w:rsidP="001746C0">
      <w:pPr>
        <w:rPr>
          <w:rFonts w:cs="Arial"/>
        </w:rPr>
      </w:pPr>
      <w:r w:rsidRPr="001746C0">
        <w:rPr>
          <w:rFonts w:cs="Arial"/>
        </w:rPr>
        <w:t>Le titulaire s’engage à ne présenter sur le site que des personnels appartenant à son entreprise ou à un sous-traitant qui auront été préalablement fait l’objet d’une autorisation d’accès.</w:t>
      </w:r>
    </w:p>
    <w:p w14:paraId="40CC5EFA" w14:textId="77777777" w:rsidR="001746C0" w:rsidRPr="001746C0" w:rsidRDefault="001746C0" w:rsidP="001746C0">
      <w:pPr>
        <w:rPr>
          <w:rFonts w:cs="Arial"/>
        </w:rPr>
      </w:pPr>
    </w:p>
    <w:p w14:paraId="7B6471F0" w14:textId="77777777" w:rsidR="001746C0" w:rsidRPr="001746C0" w:rsidRDefault="001746C0" w:rsidP="008E6441">
      <w:pPr>
        <w:pStyle w:val="Titre3"/>
      </w:pPr>
      <w:r w:rsidRPr="001746C0">
        <w:t>Dispositions relatives à l’accès à une zone protégée</w:t>
      </w:r>
    </w:p>
    <w:p w14:paraId="5773EB36" w14:textId="77777777" w:rsidR="001746C0" w:rsidRPr="001746C0" w:rsidRDefault="001746C0" w:rsidP="001746C0">
      <w:pPr>
        <w:rPr>
          <w:rFonts w:cs="Arial"/>
        </w:rPr>
      </w:pPr>
    </w:p>
    <w:p w14:paraId="15136D88" w14:textId="6D95C9A4" w:rsidR="001746C0" w:rsidRPr="001746C0" w:rsidRDefault="001746C0" w:rsidP="001746C0">
      <w:pPr>
        <w:rPr>
          <w:rFonts w:cs="Arial"/>
        </w:rPr>
      </w:pPr>
      <w:r w:rsidRPr="001746C0">
        <w:rPr>
          <w:rFonts w:cs="Arial"/>
        </w:rPr>
        <w:t>Le titulaire reconnait avoir pris connaissance que certains lieux d’exécution appartiennent à une Zone Protégée créée conformément à l’article 5.3.1.1 de l’instruction générale interministérielle n°1300 sur la protection du secret de la défense nationale annexée à l’arrêté du 09 août 2021 portant approbation de ladite instruction</w:t>
      </w:r>
      <w:r w:rsidR="008106FA">
        <w:rPr>
          <w:rFonts w:cs="Arial"/>
        </w:rPr>
        <w:t>.</w:t>
      </w:r>
    </w:p>
    <w:p w14:paraId="255DB800" w14:textId="77777777" w:rsidR="001746C0" w:rsidRPr="001746C0" w:rsidRDefault="001746C0" w:rsidP="001746C0">
      <w:pPr>
        <w:rPr>
          <w:rFonts w:cs="Arial"/>
        </w:rPr>
      </w:pPr>
    </w:p>
    <w:p w14:paraId="17689751" w14:textId="77777777" w:rsidR="001746C0" w:rsidRPr="001746C0" w:rsidRDefault="008E6441" w:rsidP="008E6441">
      <w:pPr>
        <w:pStyle w:val="Titre4"/>
      </w:pPr>
      <w:r>
        <w:t>Dispositions générales</w:t>
      </w:r>
    </w:p>
    <w:p w14:paraId="2281C490" w14:textId="77777777" w:rsidR="001746C0" w:rsidRPr="001746C0" w:rsidRDefault="001746C0" w:rsidP="001746C0">
      <w:pPr>
        <w:rPr>
          <w:rFonts w:cs="Arial"/>
        </w:rPr>
      </w:pPr>
    </w:p>
    <w:p w14:paraId="675E7C63" w14:textId="77777777" w:rsidR="001746C0" w:rsidRPr="001746C0" w:rsidRDefault="001746C0" w:rsidP="001746C0">
      <w:pPr>
        <w:rPr>
          <w:rFonts w:cs="Arial"/>
        </w:rPr>
      </w:pPr>
      <w:r w:rsidRPr="001746C0">
        <w:rPr>
          <w:rFonts w:cs="Arial"/>
        </w:rPr>
        <w:t>Seuls peuvent accéder au site les personnels ayant fait l’objet d’une autorisation d’accès transmise par écrit au titulaire par l’officier de sécurité compétent. Cette autorisation requiert le respect des mesures mentionnées ci-dessous.</w:t>
      </w:r>
    </w:p>
    <w:p w14:paraId="2ED6C505" w14:textId="77777777" w:rsidR="001746C0" w:rsidRPr="001746C0" w:rsidRDefault="001746C0" w:rsidP="001746C0">
      <w:pPr>
        <w:rPr>
          <w:rFonts w:cs="Arial"/>
        </w:rPr>
      </w:pPr>
    </w:p>
    <w:p w14:paraId="00512F9B" w14:textId="77777777" w:rsidR="001746C0" w:rsidRPr="001746C0" w:rsidRDefault="001746C0" w:rsidP="008E6441">
      <w:pPr>
        <w:pStyle w:val="Titre4"/>
      </w:pPr>
      <w:r w:rsidRPr="001746C0">
        <w:t>Informa</w:t>
      </w:r>
      <w:r w:rsidR="008E6441">
        <w:t>tions des personnels concernés</w:t>
      </w:r>
    </w:p>
    <w:p w14:paraId="459BF82B" w14:textId="77777777" w:rsidR="001746C0" w:rsidRPr="001746C0" w:rsidRDefault="001746C0" w:rsidP="001746C0">
      <w:pPr>
        <w:rPr>
          <w:rFonts w:cs="Arial"/>
        </w:rPr>
      </w:pPr>
    </w:p>
    <w:p w14:paraId="0B8C5F92" w14:textId="77777777" w:rsidR="001746C0" w:rsidRPr="001746C0" w:rsidRDefault="001746C0" w:rsidP="001746C0">
      <w:pPr>
        <w:rPr>
          <w:rFonts w:cs="Arial"/>
        </w:rPr>
      </w:pPr>
      <w:r w:rsidRPr="001746C0">
        <w:rPr>
          <w:rFonts w:cs="Arial"/>
        </w:rPr>
        <w:t>Le titulaire s’engage à informer les personnels devant participer aux prestations du présent contrat ayant besoin d’accéder à la zone protégée :</w:t>
      </w:r>
    </w:p>
    <w:p w14:paraId="233B0CA7" w14:textId="08F248D2" w:rsidR="001746C0" w:rsidRPr="003B7679" w:rsidRDefault="001746C0" w:rsidP="00B94D0E">
      <w:pPr>
        <w:pStyle w:val="Paragraphedeliste"/>
        <w:numPr>
          <w:ilvl w:val="0"/>
          <w:numId w:val="17"/>
        </w:numPr>
        <w:rPr>
          <w:rFonts w:cs="Arial"/>
        </w:rPr>
      </w:pPr>
      <w:r w:rsidRPr="003B7679">
        <w:rPr>
          <w:rFonts w:cs="Arial"/>
        </w:rPr>
        <w:t>qu’ils feront l’objet d’une enquête administrative destinée à vérifier qu’aucun fait les concernant n’est incompatible avec l’accès envisagé, et pouvant donner lieu à consultation des traitements automatisés des données personnelles mentionnées à l’article 230-6 du code de procédure pénale, y compris pour les données portant sur les procédures judiciaires en cours.</w:t>
      </w:r>
    </w:p>
    <w:p w14:paraId="2B612761" w14:textId="571F39F1" w:rsidR="001746C0" w:rsidRPr="003B7679" w:rsidRDefault="001746C0" w:rsidP="00B94D0E">
      <w:pPr>
        <w:pStyle w:val="Paragraphedeliste"/>
        <w:numPr>
          <w:ilvl w:val="0"/>
          <w:numId w:val="17"/>
        </w:numPr>
        <w:rPr>
          <w:rFonts w:cs="Arial"/>
        </w:rPr>
      </w:pPr>
      <w:r w:rsidRPr="003B7679">
        <w:rPr>
          <w:rFonts w:cs="Arial"/>
        </w:rPr>
        <w:t>qu’ils devront se conformer strictement au règlement intérieur, aux règles de sécurité et de contrôle en vigueur dans l’établissement dans lequel sont exécutées les prestations et n’accéder qu’aux seuls locaux et installations concernés par le contrat.</w:t>
      </w:r>
    </w:p>
    <w:p w14:paraId="49307D5E" w14:textId="77777777" w:rsidR="001746C0" w:rsidRPr="001746C0" w:rsidRDefault="001746C0" w:rsidP="001746C0">
      <w:pPr>
        <w:rPr>
          <w:rFonts w:cs="Arial"/>
        </w:rPr>
      </w:pPr>
    </w:p>
    <w:p w14:paraId="644663C6" w14:textId="77777777" w:rsidR="001746C0" w:rsidRPr="001746C0" w:rsidRDefault="001746C0" w:rsidP="001746C0">
      <w:pPr>
        <w:rPr>
          <w:rFonts w:cs="Arial"/>
        </w:rPr>
      </w:pPr>
      <w:r w:rsidRPr="001746C0">
        <w:rPr>
          <w:rFonts w:cs="Arial"/>
        </w:rPr>
        <w:t>Le titulaire s’engage à ne présenter sur le site que des personnels appartenant à son entreprise ou à un sous-traitant qui auront préalablement fait l’objet d’une autorisation d’accès.</w:t>
      </w:r>
    </w:p>
    <w:p w14:paraId="7B6EA0F5" w14:textId="77777777" w:rsidR="001746C0" w:rsidRPr="001746C0" w:rsidRDefault="001746C0" w:rsidP="001746C0">
      <w:pPr>
        <w:rPr>
          <w:rFonts w:cs="Arial"/>
        </w:rPr>
      </w:pPr>
    </w:p>
    <w:p w14:paraId="5E21C4C6" w14:textId="3B5F6D22" w:rsidR="001746C0" w:rsidRPr="001746C0" w:rsidRDefault="009C0BD7" w:rsidP="008E6441">
      <w:pPr>
        <w:pStyle w:val="Titre3"/>
      </w:pPr>
      <w:r>
        <w:t xml:space="preserve"> </w:t>
      </w:r>
      <w:r>
        <w:tab/>
      </w:r>
      <w:r w:rsidR="001746C0" w:rsidRPr="001746C0">
        <w:t>Dispositions relatives à l’accès à une Zone réservée</w:t>
      </w:r>
    </w:p>
    <w:p w14:paraId="5086BDD0" w14:textId="77777777" w:rsidR="001746C0" w:rsidRPr="001746C0" w:rsidRDefault="001746C0" w:rsidP="001746C0">
      <w:pPr>
        <w:rPr>
          <w:rFonts w:cs="Arial"/>
        </w:rPr>
      </w:pPr>
    </w:p>
    <w:p w14:paraId="5C2CC541" w14:textId="10D4A633" w:rsidR="001746C0" w:rsidRPr="001746C0" w:rsidRDefault="001746C0" w:rsidP="001746C0">
      <w:pPr>
        <w:rPr>
          <w:rFonts w:cs="Arial"/>
        </w:rPr>
      </w:pPr>
      <w:r w:rsidRPr="001746C0">
        <w:rPr>
          <w:rFonts w:cs="Arial"/>
        </w:rPr>
        <w:t>Le titulaire reconnait avoir pris connaissance que certains lieux d’exécution appartiennent à une Zone Réservée créée conformément à l’article 5.3.1.2 et à l’annexe 32 de l’instruction générale interministérielle n°1300 sur la protection du secret de la défense nationale annexée à l’arrêté du 09 août 2021 portant approbation de ladite instruction</w:t>
      </w:r>
      <w:r w:rsidR="003B7679">
        <w:rPr>
          <w:rFonts w:cs="Arial"/>
        </w:rPr>
        <w:t xml:space="preserve"> </w:t>
      </w:r>
      <w:r w:rsidRPr="001746C0">
        <w:rPr>
          <w:rFonts w:cs="Arial"/>
        </w:rPr>
        <w:t>; conformément audit articles, cette zone réservée appartient à une zone protégée telle que définie aux articles L.413-7 et R. 413-1 du code pénal.</w:t>
      </w:r>
    </w:p>
    <w:p w14:paraId="3C982FA5" w14:textId="77777777" w:rsidR="001746C0" w:rsidRPr="001746C0" w:rsidRDefault="001746C0" w:rsidP="001746C0">
      <w:pPr>
        <w:rPr>
          <w:rFonts w:cs="Arial"/>
        </w:rPr>
      </w:pPr>
    </w:p>
    <w:p w14:paraId="3568AF66" w14:textId="77777777" w:rsidR="001746C0" w:rsidRPr="001746C0" w:rsidRDefault="008E6441" w:rsidP="008E6441">
      <w:pPr>
        <w:pStyle w:val="Titre4"/>
      </w:pPr>
      <w:r>
        <w:t>Dispositions générales</w:t>
      </w:r>
    </w:p>
    <w:p w14:paraId="0C1DA976" w14:textId="77777777" w:rsidR="001746C0" w:rsidRPr="001746C0" w:rsidRDefault="001746C0" w:rsidP="001746C0">
      <w:pPr>
        <w:rPr>
          <w:rFonts w:cs="Arial"/>
        </w:rPr>
      </w:pPr>
    </w:p>
    <w:p w14:paraId="68FAB954" w14:textId="3D45ACDE" w:rsidR="001746C0" w:rsidRPr="001746C0" w:rsidRDefault="001746C0" w:rsidP="001746C0">
      <w:pPr>
        <w:rPr>
          <w:rFonts w:cs="Arial"/>
        </w:rPr>
      </w:pPr>
      <w:r w:rsidRPr="001746C0">
        <w:rPr>
          <w:rFonts w:cs="Arial"/>
        </w:rPr>
        <w:t xml:space="preserve">Seuls peuvent accéder au site les personnels ayant fait l’objet d’une autorisation d’accès transmise par écrit au titulaire par l’officier de sécurité du service désigné à </w:t>
      </w:r>
      <w:r w:rsidR="009B251C" w:rsidRPr="009B251C">
        <w:rPr>
          <w:rFonts w:cs="Arial"/>
        </w:rPr>
        <w:t>l’article 5.1.2</w:t>
      </w:r>
      <w:r w:rsidR="009B251C">
        <w:rPr>
          <w:rFonts w:cs="Arial"/>
          <w:color w:val="2E74B5" w:themeColor="accent1" w:themeShade="BF"/>
        </w:rPr>
        <w:t xml:space="preserve"> </w:t>
      </w:r>
      <w:r w:rsidRPr="001746C0">
        <w:rPr>
          <w:rFonts w:cs="Arial"/>
        </w:rPr>
        <w:t>du présent document. Cette autorisation requiert le respect des mesures mentionnées ci-dessous.</w:t>
      </w:r>
    </w:p>
    <w:p w14:paraId="75A4C4D2" w14:textId="77777777" w:rsidR="001746C0" w:rsidRPr="001746C0" w:rsidRDefault="001746C0" w:rsidP="001746C0">
      <w:pPr>
        <w:rPr>
          <w:rFonts w:cs="Arial"/>
        </w:rPr>
      </w:pPr>
    </w:p>
    <w:p w14:paraId="4D1FAF6A" w14:textId="77777777" w:rsidR="001746C0" w:rsidRPr="001746C0" w:rsidRDefault="001746C0" w:rsidP="008E6441">
      <w:pPr>
        <w:pStyle w:val="Titre4"/>
      </w:pPr>
      <w:r w:rsidRPr="001746C0">
        <w:lastRenderedPageBreak/>
        <w:t>Informa</w:t>
      </w:r>
      <w:r w:rsidR="008E6441">
        <w:t>tions des personnels concernés</w:t>
      </w:r>
    </w:p>
    <w:p w14:paraId="53994A8D" w14:textId="77777777" w:rsidR="001746C0" w:rsidRPr="001746C0" w:rsidRDefault="001746C0" w:rsidP="001746C0">
      <w:pPr>
        <w:rPr>
          <w:rFonts w:cs="Arial"/>
        </w:rPr>
      </w:pPr>
    </w:p>
    <w:p w14:paraId="3ACDE348" w14:textId="60FB2265" w:rsidR="001746C0" w:rsidRPr="001746C0" w:rsidRDefault="001746C0" w:rsidP="001746C0">
      <w:pPr>
        <w:rPr>
          <w:rFonts w:cs="Arial"/>
        </w:rPr>
      </w:pPr>
      <w:r w:rsidRPr="001746C0">
        <w:rPr>
          <w:rFonts w:cs="Arial"/>
        </w:rPr>
        <w:t xml:space="preserve">Le titulaire s’engage à informer les personnels devant participer aux prestations du présent </w:t>
      </w:r>
      <w:r w:rsidR="00BA5E14">
        <w:rPr>
          <w:rFonts w:cs="Arial"/>
        </w:rPr>
        <w:t xml:space="preserve">accord-cadre </w:t>
      </w:r>
      <w:r w:rsidRPr="001746C0">
        <w:rPr>
          <w:rFonts w:cs="Arial"/>
        </w:rPr>
        <w:t>ayant besoin d’accéder à la Zone réservée :</w:t>
      </w:r>
    </w:p>
    <w:p w14:paraId="079515C1" w14:textId="42CCFF87" w:rsidR="001746C0" w:rsidRPr="003B7679" w:rsidRDefault="001746C0" w:rsidP="00B94D0E">
      <w:pPr>
        <w:pStyle w:val="Paragraphedeliste"/>
        <w:numPr>
          <w:ilvl w:val="0"/>
          <w:numId w:val="18"/>
        </w:numPr>
        <w:rPr>
          <w:rFonts w:cs="Arial"/>
        </w:rPr>
      </w:pPr>
      <w:r w:rsidRPr="003B7679">
        <w:rPr>
          <w:rFonts w:cs="Arial"/>
        </w:rPr>
        <w:t>qu’ils feront l’objet d’une enquête administrative destinée à vérifier qu’aucun fait les concernant n’est incompatible avec l’accès envisagé, et pouvant donner lieu à consultation des traitements automatisés des données personnelles mentionnées à l’article 230-6 du code de procédure pénale, y compris pour les données portant sur les procédures judiciaires en cours ;</w:t>
      </w:r>
    </w:p>
    <w:p w14:paraId="7D70435C" w14:textId="053D6E4B" w:rsidR="001746C0" w:rsidRPr="003B7679" w:rsidRDefault="001746C0" w:rsidP="00B94D0E">
      <w:pPr>
        <w:pStyle w:val="Paragraphedeliste"/>
        <w:numPr>
          <w:ilvl w:val="0"/>
          <w:numId w:val="18"/>
        </w:numPr>
        <w:rPr>
          <w:rFonts w:cs="Arial"/>
        </w:rPr>
      </w:pPr>
      <w:r w:rsidRPr="003B7679">
        <w:rPr>
          <w:rFonts w:cs="Arial"/>
        </w:rPr>
        <w:t xml:space="preserve">qu’ils pourront, s’ils sont autorisés à accéder à Zone Réservée, y intervenir uniquement en présence des personnels du ministère employés dans ladite zone. </w:t>
      </w:r>
    </w:p>
    <w:p w14:paraId="56D50DBE" w14:textId="77777777" w:rsidR="001746C0" w:rsidRPr="001746C0" w:rsidRDefault="001746C0" w:rsidP="001746C0">
      <w:pPr>
        <w:rPr>
          <w:rFonts w:cs="Arial"/>
        </w:rPr>
      </w:pPr>
    </w:p>
    <w:p w14:paraId="467D0C76" w14:textId="4BECEFE3" w:rsidR="001746C0" w:rsidRPr="001746C0" w:rsidRDefault="009C0BD7" w:rsidP="008E6441">
      <w:pPr>
        <w:pStyle w:val="Titre3"/>
      </w:pPr>
      <w:r>
        <w:t xml:space="preserve"> </w:t>
      </w:r>
      <w:r>
        <w:tab/>
      </w:r>
      <w:r w:rsidR="001746C0" w:rsidRPr="001746C0">
        <w:t>Dispositions relatives à l’accès à un Point d’Importance Vitale</w:t>
      </w:r>
    </w:p>
    <w:p w14:paraId="4653EDEC" w14:textId="77777777" w:rsidR="001746C0" w:rsidRPr="001746C0" w:rsidRDefault="001746C0" w:rsidP="001746C0">
      <w:pPr>
        <w:rPr>
          <w:rFonts w:cs="Arial"/>
        </w:rPr>
      </w:pPr>
    </w:p>
    <w:p w14:paraId="1CDB5585" w14:textId="77777777" w:rsidR="001746C0" w:rsidRPr="001746C0" w:rsidRDefault="001746C0" w:rsidP="001746C0">
      <w:pPr>
        <w:rPr>
          <w:rFonts w:cs="Arial"/>
        </w:rPr>
      </w:pPr>
      <w:r w:rsidRPr="001746C0">
        <w:rPr>
          <w:rFonts w:cs="Arial"/>
        </w:rPr>
        <w:t>Le titulaire reconnait avoir pris connaissance que certains lieux d’exécution constituent un point d’importance vitale. Ce site relève de dispositions de contrôle et de protection spécifiques du code de la défense au regard de sa sensibilité.</w:t>
      </w:r>
    </w:p>
    <w:p w14:paraId="256CA08A" w14:textId="77777777" w:rsidR="001746C0" w:rsidRPr="001746C0" w:rsidRDefault="001746C0" w:rsidP="001746C0">
      <w:pPr>
        <w:rPr>
          <w:rFonts w:cs="Arial"/>
        </w:rPr>
      </w:pPr>
    </w:p>
    <w:p w14:paraId="5357A413" w14:textId="77777777" w:rsidR="001746C0" w:rsidRPr="001746C0" w:rsidRDefault="001746C0" w:rsidP="001746C0">
      <w:pPr>
        <w:rPr>
          <w:rFonts w:cs="Arial"/>
        </w:rPr>
      </w:pPr>
      <w:r w:rsidRPr="001746C0">
        <w:rPr>
          <w:rFonts w:cs="Arial"/>
        </w:rPr>
        <w:t>Le titulaire reconnait avoir pris connaissance des dispositions du code de la défense et notamment de l’article L1332-2-1 et les articles R1332-22-1 et suivants.</w:t>
      </w:r>
    </w:p>
    <w:p w14:paraId="643E53DA" w14:textId="77777777" w:rsidR="001746C0" w:rsidRPr="001746C0" w:rsidRDefault="001746C0" w:rsidP="001746C0">
      <w:pPr>
        <w:rPr>
          <w:rFonts w:cs="Arial"/>
        </w:rPr>
      </w:pPr>
    </w:p>
    <w:p w14:paraId="4623C210" w14:textId="77777777" w:rsidR="001746C0" w:rsidRPr="001746C0" w:rsidRDefault="008E6441" w:rsidP="008E6441">
      <w:pPr>
        <w:pStyle w:val="Titre4"/>
      </w:pPr>
      <w:r>
        <w:t>Dispositions générales</w:t>
      </w:r>
    </w:p>
    <w:p w14:paraId="64D8C0EB" w14:textId="77777777" w:rsidR="001746C0" w:rsidRPr="001746C0" w:rsidRDefault="001746C0" w:rsidP="001746C0">
      <w:pPr>
        <w:rPr>
          <w:rFonts w:cs="Arial"/>
        </w:rPr>
      </w:pPr>
    </w:p>
    <w:p w14:paraId="6A6DE0CB" w14:textId="77777777" w:rsidR="001746C0" w:rsidRPr="001746C0" w:rsidRDefault="001746C0" w:rsidP="001746C0">
      <w:pPr>
        <w:rPr>
          <w:rFonts w:cs="Arial"/>
        </w:rPr>
      </w:pPr>
      <w:r w:rsidRPr="001746C0">
        <w:rPr>
          <w:rFonts w:cs="Arial"/>
        </w:rPr>
        <w:t>Seuls peuvent accéder au site les personnels ayant fait l’objet d’une autorisation d’accès transmise par écrit au titulaire par l’officier de sécurité du service désigné à l’article 5.1.b (il convient ici de faire référence au service en charge du suivi de l’exécution des prestations ou à l’officier de sécurité compétent) du présent document. Cette autorisation requiert le respect des mesures mentionnées ci-dessous.</w:t>
      </w:r>
    </w:p>
    <w:p w14:paraId="1455BB64" w14:textId="77777777" w:rsidR="001746C0" w:rsidRPr="001746C0" w:rsidRDefault="001746C0" w:rsidP="001746C0">
      <w:pPr>
        <w:rPr>
          <w:rFonts w:cs="Arial"/>
        </w:rPr>
      </w:pPr>
    </w:p>
    <w:p w14:paraId="3802B788" w14:textId="77777777" w:rsidR="001746C0" w:rsidRPr="001746C0" w:rsidRDefault="001746C0" w:rsidP="008E6441">
      <w:pPr>
        <w:pStyle w:val="Titre4"/>
      </w:pPr>
      <w:r w:rsidRPr="001746C0">
        <w:t>Informa</w:t>
      </w:r>
      <w:r w:rsidR="008E6441">
        <w:t>tions des personnels concernés</w:t>
      </w:r>
    </w:p>
    <w:p w14:paraId="5B47ABD4" w14:textId="77777777" w:rsidR="001746C0" w:rsidRPr="001746C0" w:rsidRDefault="001746C0" w:rsidP="001746C0">
      <w:pPr>
        <w:rPr>
          <w:rFonts w:cs="Arial"/>
        </w:rPr>
      </w:pPr>
    </w:p>
    <w:p w14:paraId="6797D288" w14:textId="4DC9316A" w:rsidR="001746C0" w:rsidRPr="001746C0" w:rsidRDefault="001746C0" w:rsidP="001746C0">
      <w:pPr>
        <w:rPr>
          <w:rFonts w:cs="Arial"/>
        </w:rPr>
      </w:pPr>
      <w:r w:rsidRPr="001746C0">
        <w:rPr>
          <w:rFonts w:cs="Arial"/>
        </w:rPr>
        <w:t xml:space="preserve">Le titulaire s’engage à informer les personnels devant participer aux prestations du présent </w:t>
      </w:r>
      <w:r w:rsidR="00BA5E14">
        <w:rPr>
          <w:rFonts w:cs="Arial"/>
        </w:rPr>
        <w:t>accord-cadre</w:t>
      </w:r>
      <w:r w:rsidRPr="001746C0">
        <w:rPr>
          <w:rFonts w:cs="Arial"/>
        </w:rPr>
        <w:t xml:space="preserve"> ayant besoin d’accéder au Point d’Importance Vitale :</w:t>
      </w:r>
    </w:p>
    <w:p w14:paraId="4674A889" w14:textId="0B4DE2D1" w:rsidR="001746C0" w:rsidRPr="003B7679" w:rsidRDefault="001746C0" w:rsidP="00B94D0E">
      <w:pPr>
        <w:pStyle w:val="Paragraphedeliste"/>
        <w:numPr>
          <w:ilvl w:val="0"/>
          <w:numId w:val="19"/>
        </w:numPr>
        <w:rPr>
          <w:rFonts w:cs="Arial"/>
        </w:rPr>
      </w:pPr>
      <w:r w:rsidRPr="003B7679">
        <w:rPr>
          <w:rFonts w:cs="Arial"/>
        </w:rPr>
        <w:t>qu’ils sont susceptibles, conformément aux dispositions applicables du code de la défense, de faire l’objet d’une enquête administrative destinée à vérifier qu’aucun fait les concernant sont incompatibles avec l’accès envisagé, et pouvant donner lieu à consultation des traitements automatisés des données personnelles mentionnées à l’article 26 de la loi n°78-17 du 6 janvier 1978.</w:t>
      </w:r>
    </w:p>
    <w:p w14:paraId="047276A6" w14:textId="5F8BF3FC" w:rsidR="001746C0" w:rsidRPr="003B7679" w:rsidRDefault="001746C0" w:rsidP="00B94D0E">
      <w:pPr>
        <w:pStyle w:val="Paragraphedeliste"/>
        <w:numPr>
          <w:ilvl w:val="0"/>
          <w:numId w:val="19"/>
        </w:numPr>
        <w:rPr>
          <w:rFonts w:cs="Arial"/>
        </w:rPr>
      </w:pPr>
      <w:r w:rsidRPr="003B7679">
        <w:rPr>
          <w:rFonts w:cs="Arial"/>
        </w:rPr>
        <w:t xml:space="preserve">qu’ils devront se conformer strictement au règlement intérieur, aux règles de sécurité et de contrôle en vigueur dans l’établissement dans lequel sont exécutées les prestations et n’accéder qu’aux seuls locaux et installations concernés par </w:t>
      </w:r>
      <w:r w:rsidR="00BA5E14">
        <w:rPr>
          <w:rFonts w:cs="Arial"/>
        </w:rPr>
        <w:t>l’accord-cadre.</w:t>
      </w:r>
    </w:p>
    <w:p w14:paraId="363E80D8" w14:textId="77777777" w:rsidR="001746C0" w:rsidRPr="001746C0" w:rsidRDefault="001746C0" w:rsidP="001746C0">
      <w:pPr>
        <w:rPr>
          <w:rFonts w:cs="Arial"/>
        </w:rPr>
      </w:pPr>
    </w:p>
    <w:p w14:paraId="16E19D56" w14:textId="66293BD4" w:rsidR="001746C0" w:rsidRDefault="001746C0" w:rsidP="001746C0">
      <w:pPr>
        <w:rPr>
          <w:rFonts w:cs="Arial"/>
        </w:rPr>
      </w:pPr>
      <w:r w:rsidRPr="001746C0">
        <w:rPr>
          <w:rFonts w:cs="Arial"/>
        </w:rPr>
        <w:t>Le titulaire s’engage à ne présenter sur le site que des personnels appartenant à son entreprise ou à un sous-traitant qui auront été préalablement fait l’objet d’une autorisation d’accès.</w:t>
      </w:r>
    </w:p>
    <w:p w14:paraId="420BB6E6" w14:textId="6E4E8BE0" w:rsidR="001916A3" w:rsidRPr="001746C0" w:rsidRDefault="001916A3" w:rsidP="00BF53DF">
      <w:pPr>
        <w:rPr>
          <w:rFonts w:cs="Arial"/>
        </w:rPr>
      </w:pPr>
    </w:p>
    <w:p w14:paraId="692BC6A9" w14:textId="77777777" w:rsidR="001746C0" w:rsidRDefault="001746C0" w:rsidP="001E18C4">
      <w:pPr>
        <w:pStyle w:val="Titre1"/>
      </w:pPr>
      <w:bookmarkStart w:id="68" w:name="_Toc202363565"/>
      <w:r w:rsidRPr="001746C0">
        <w:t>RÈGLEMENT GÉNÉRAL DE PROTECTION DES DONNÉES.</w:t>
      </w:r>
      <w:bookmarkEnd w:id="68"/>
      <w:r w:rsidRPr="001746C0">
        <w:t xml:space="preserve"> </w:t>
      </w:r>
    </w:p>
    <w:p w14:paraId="4F713D40" w14:textId="77777777" w:rsidR="008E6441" w:rsidRDefault="008E6441" w:rsidP="001746C0">
      <w:pPr>
        <w:rPr>
          <w:rFonts w:cs="Arial"/>
        </w:rPr>
      </w:pPr>
    </w:p>
    <w:p w14:paraId="3F533F86" w14:textId="77777777" w:rsidR="003C40D3" w:rsidRPr="003C40D3" w:rsidRDefault="003C40D3" w:rsidP="003C40D3">
      <w:pPr>
        <w:keepNext/>
        <w:keepLines/>
        <w:numPr>
          <w:ilvl w:val="1"/>
          <w:numId w:val="1"/>
        </w:numPr>
        <w:spacing w:before="40" w:after="0"/>
        <w:outlineLvl w:val="1"/>
        <w:rPr>
          <w:rFonts w:eastAsiaTheme="majorEastAsia" w:cs="Arial"/>
          <w:b/>
          <w:szCs w:val="20"/>
        </w:rPr>
      </w:pPr>
      <w:bookmarkStart w:id="69" w:name="_Toc192670121"/>
      <w:bookmarkStart w:id="70" w:name="_Toc202363566"/>
      <w:r w:rsidRPr="003C40D3">
        <w:rPr>
          <w:rFonts w:eastAsiaTheme="majorEastAsia" w:cs="Arial"/>
          <w:b/>
          <w:szCs w:val="20"/>
        </w:rPr>
        <w:t>Objet</w:t>
      </w:r>
      <w:bookmarkEnd w:id="69"/>
      <w:bookmarkEnd w:id="70"/>
      <w:r w:rsidRPr="003C40D3">
        <w:rPr>
          <w:rFonts w:eastAsiaTheme="majorEastAsia" w:cs="Arial"/>
          <w:b/>
          <w:szCs w:val="20"/>
        </w:rPr>
        <w:t xml:space="preserve"> </w:t>
      </w:r>
    </w:p>
    <w:p w14:paraId="77B8CA2C" w14:textId="77777777" w:rsidR="003C40D3" w:rsidRPr="003C40D3" w:rsidRDefault="003C40D3" w:rsidP="003C40D3">
      <w:pPr>
        <w:rPr>
          <w:rFonts w:cs="Arial"/>
        </w:rPr>
      </w:pPr>
    </w:p>
    <w:p w14:paraId="0730F9AA" w14:textId="3D2E7F17" w:rsidR="003C40D3" w:rsidRPr="003C40D3" w:rsidRDefault="003C40D3" w:rsidP="003C40D3">
      <w:pPr>
        <w:rPr>
          <w:rFonts w:cs="Arial"/>
        </w:rPr>
      </w:pPr>
      <w:r w:rsidRPr="003C40D3">
        <w:rPr>
          <w:rFonts w:cs="Arial"/>
        </w:rPr>
        <w:t xml:space="preserve">Conformément à l’article 5.2 du CCAG/PI, les présentes clauses ont pour objet de définir les conditions dans lesquelles le titulaire s’engage à effectuer pour le compte du responsable de traitement les opérations de traitement de données à caractère personnel dans les conditions définies ci-après. </w:t>
      </w:r>
    </w:p>
    <w:p w14:paraId="7CE6B603" w14:textId="77777777" w:rsidR="003C40D3" w:rsidRPr="003C40D3" w:rsidRDefault="003C40D3" w:rsidP="003C40D3">
      <w:pPr>
        <w:rPr>
          <w:rFonts w:cs="Arial"/>
        </w:rPr>
      </w:pPr>
      <w:r w:rsidRPr="003C40D3">
        <w:rPr>
          <w:rFonts w:cs="Arial"/>
        </w:rPr>
        <w:t xml:space="preserve"> </w:t>
      </w:r>
    </w:p>
    <w:p w14:paraId="39E18754" w14:textId="77777777" w:rsidR="003C40D3" w:rsidRPr="003C40D3" w:rsidRDefault="003C40D3" w:rsidP="003C40D3">
      <w:pPr>
        <w:keepNext/>
        <w:keepLines/>
        <w:numPr>
          <w:ilvl w:val="1"/>
          <w:numId w:val="1"/>
        </w:numPr>
        <w:spacing w:before="40" w:after="0"/>
        <w:outlineLvl w:val="1"/>
        <w:rPr>
          <w:rFonts w:eastAsiaTheme="majorEastAsia" w:cs="Arial"/>
          <w:b/>
          <w:szCs w:val="20"/>
        </w:rPr>
      </w:pPr>
      <w:bookmarkStart w:id="71" w:name="_Toc192670122"/>
      <w:bookmarkStart w:id="72" w:name="_Toc202363567"/>
      <w:r w:rsidRPr="003C40D3">
        <w:rPr>
          <w:rFonts w:eastAsiaTheme="majorEastAsia" w:cs="Arial"/>
          <w:b/>
          <w:szCs w:val="20"/>
        </w:rPr>
        <w:t>Description du traitement</w:t>
      </w:r>
      <w:bookmarkEnd w:id="71"/>
      <w:bookmarkEnd w:id="72"/>
      <w:r w:rsidRPr="003C40D3">
        <w:rPr>
          <w:rFonts w:eastAsiaTheme="majorEastAsia" w:cs="Arial"/>
          <w:b/>
          <w:szCs w:val="20"/>
        </w:rPr>
        <w:t xml:space="preserve">  </w:t>
      </w:r>
    </w:p>
    <w:p w14:paraId="1C116D45" w14:textId="77777777" w:rsidR="003C40D3" w:rsidRPr="003C40D3" w:rsidRDefault="003C40D3" w:rsidP="003C40D3">
      <w:pPr>
        <w:rPr>
          <w:rFonts w:cs="Arial"/>
        </w:rPr>
      </w:pPr>
    </w:p>
    <w:p w14:paraId="0ED9D643" w14:textId="77777777" w:rsidR="003C40D3" w:rsidRPr="003C40D3" w:rsidRDefault="003C40D3" w:rsidP="003C40D3">
      <w:r w:rsidRPr="003C40D3">
        <w:t>Dans le cadre de leurs relations contractuelles, les parties s’engagent à respecter la réglementation en vigueur applicable au traitement de données à caractère personnel et, en particulier, le règlement européen sur la protection des données.</w:t>
      </w:r>
    </w:p>
    <w:p w14:paraId="55FD779E" w14:textId="41A235E2" w:rsidR="003C40D3" w:rsidRPr="003C40D3" w:rsidRDefault="003C40D3" w:rsidP="003C40D3">
      <w:pPr>
        <w:rPr>
          <w:i/>
        </w:rPr>
      </w:pPr>
      <w:r w:rsidRPr="003C40D3">
        <w:lastRenderedPageBreak/>
        <w:t>Le titulaire est autorisé à traiter pour le compte du responsable de traitement les données à caractère personnel nécessaires pour fournir</w:t>
      </w:r>
      <w:r w:rsidR="00F26969">
        <w:t xml:space="preserve"> : </w:t>
      </w:r>
      <w:r w:rsidR="00F26969" w:rsidRPr="00CB5DEF">
        <w:t>Animation d’un réseau d’éducation et de sensibilisation sur le nucléaire de défense (Réseau nucléaire stratégique – nouvelle génération, RNS-NG)</w:t>
      </w:r>
      <w:r w:rsidR="00F26969">
        <w:t>.</w:t>
      </w:r>
    </w:p>
    <w:p w14:paraId="77E2D9D6" w14:textId="2D0036F1" w:rsidR="003C40D3" w:rsidRPr="003C40D3" w:rsidRDefault="003C40D3" w:rsidP="003C40D3">
      <w:r w:rsidRPr="003C40D3">
        <w:t>La nature des opérations réalisées sur les données est</w:t>
      </w:r>
      <w:r w:rsidR="00F26969" w:rsidRPr="00F26969">
        <w:t> :</w:t>
      </w:r>
      <w:r w:rsidR="00F26969" w:rsidRPr="00F26969">
        <w:rPr>
          <w:b/>
        </w:rPr>
        <w:t xml:space="preserve"> </w:t>
      </w:r>
      <w:r w:rsidR="00F26969" w:rsidRPr="00CB5DEF">
        <w:t>l’entretien et l’exploitation de bases de données nominative nécessaires à la gestion des membres du RNS-NG, au recrutement, etc.</w:t>
      </w:r>
      <w:r w:rsidRPr="003C40D3">
        <w:rPr>
          <w:i/>
        </w:rPr>
        <w:t xml:space="preserve"> </w:t>
      </w:r>
    </w:p>
    <w:p w14:paraId="54CBE718" w14:textId="6E8D2FBF" w:rsidR="003C40D3" w:rsidRPr="003C40D3" w:rsidRDefault="00F26969" w:rsidP="003C40D3">
      <w:r>
        <w:t>Les finalités</w:t>
      </w:r>
      <w:r w:rsidR="003C40D3" w:rsidRPr="003C40D3">
        <w:t xml:space="preserve"> du traitement sont</w:t>
      </w:r>
      <w:r>
        <w:t> :</w:t>
      </w:r>
      <w:r w:rsidRPr="00F26969">
        <w:t xml:space="preserve"> </w:t>
      </w:r>
      <w:r w:rsidRPr="00CB5DEF">
        <w:t>l’envoi individuel d’information et de documentation, l’accès aux sites visités, l’inscription de participants en vue de leurs participations à des séminaires, etc.</w:t>
      </w:r>
    </w:p>
    <w:p w14:paraId="2D6D6367" w14:textId="402FAE75" w:rsidR="003C40D3" w:rsidRPr="003C40D3" w:rsidRDefault="003C40D3" w:rsidP="003C40D3">
      <w:r w:rsidRPr="003C40D3">
        <w:t xml:space="preserve">Les données à caractère personnel traitées sont </w:t>
      </w:r>
      <w:r w:rsidR="00F26969">
        <w:t xml:space="preserve">: les </w:t>
      </w:r>
      <w:r w:rsidR="00F26969" w:rsidRPr="00CB5DEF">
        <w:t>biodatas des personnes concernées ainsi que les coordonnées de leur entité d’appartenance</w:t>
      </w:r>
      <w:r w:rsidR="00F26969">
        <w:t>.</w:t>
      </w:r>
    </w:p>
    <w:p w14:paraId="588B3E88" w14:textId="77777777" w:rsidR="003C40D3" w:rsidRPr="003C40D3" w:rsidRDefault="003C40D3" w:rsidP="003C40D3">
      <w:r w:rsidRPr="003C40D3">
        <w:t xml:space="preserve"> </w:t>
      </w:r>
    </w:p>
    <w:p w14:paraId="70EAD89F" w14:textId="6E79EC63" w:rsidR="003C40D3" w:rsidRPr="003C40D3" w:rsidRDefault="003C40D3" w:rsidP="003C40D3">
      <w:r w:rsidRPr="003C40D3">
        <w:t xml:space="preserve">Pour l’exécution du service objet du présent contrat, le responsable de traitement met à la disposition du titulaire </w:t>
      </w:r>
      <w:r w:rsidR="00F26969">
        <w:t>la liste des personnes attendues pour chaque évènement.</w:t>
      </w:r>
    </w:p>
    <w:p w14:paraId="7C853735" w14:textId="77777777" w:rsidR="003C40D3" w:rsidRPr="003C40D3" w:rsidRDefault="003C40D3" w:rsidP="003C40D3">
      <w:pPr>
        <w:rPr>
          <w:rFonts w:cs="Arial"/>
        </w:rPr>
      </w:pPr>
    </w:p>
    <w:p w14:paraId="1DA3D861" w14:textId="77777777" w:rsidR="003C40D3" w:rsidRPr="003C40D3" w:rsidRDefault="003C40D3" w:rsidP="003C40D3">
      <w:pPr>
        <w:keepNext/>
        <w:keepLines/>
        <w:numPr>
          <w:ilvl w:val="1"/>
          <w:numId w:val="1"/>
        </w:numPr>
        <w:spacing w:before="40" w:after="0"/>
        <w:outlineLvl w:val="1"/>
        <w:rPr>
          <w:rFonts w:eastAsiaTheme="majorEastAsia" w:cs="Arial"/>
          <w:b/>
          <w:szCs w:val="20"/>
        </w:rPr>
      </w:pPr>
      <w:bookmarkStart w:id="73" w:name="_Toc192670123"/>
      <w:bookmarkStart w:id="74" w:name="_Toc202363568"/>
      <w:r w:rsidRPr="003C40D3">
        <w:rPr>
          <w:rFonts w:eastAsiaTheme="majorEastAsia" w:cs="Arial"/>
          <w:b/>
          <w:szCs w:val="20"/>
        </w:rPr>
        <w:t>Obligations du titulaire vis-à-vis du responsable de traitement</w:t>
      </w:r>
      <w:bookmarkEnd w:id="73"/>
      <w:bookmarkEnd w:id="74"/>
      <w:r w:rsidRPr="003C40D3">
        <w:rPr>
          <w:rFonts w:eastAsiaTheme="majorEastAsia" w:cs="Arial"/>
          <w:b/>
          <w:szCs w:val="20"/>
        </w:rPr>
        <w:t xml:space="preserve"> </w:t>
      </w:r>
    </w:p>
    <w:p w14:paraId="31B0B8E9" w14:textId="77777777" w:rsidR="003C40D3" w:rsidRPr="003C40D3" w:rsidRDefault="003C40D3" w:rsidP="003C40D3">
      <w:pPr>
        <w:rPr>
          <w:rFonts w:cs="Arial"/>
        </w:rPr>
      </w:pPr>
      <w:r w:rsidRPr="003C40D3">
        <w:rPr>
          <w:rFonts w:cs="Arial"/>
        </w:rPr>
        <w:t xml:space="preserve"> </w:t>
      </w:r>
    </w:p>
    <w:p w14:paraId="63B29AE9" w14:textId="77777777" w:rsidR="003C40D3" w:rsidRPr="003C40D3" w:rsidRDefault="003C40D3" w:rsidP="003C40D3">
      <w:pPr>
        <w:keepNext/>
        <w:keepLines/>
        <w:numPr>
          <w:ilvl w:val="2"/>
          <w:numId w:val="1"/>
        </w:numPr>
        <w:spacing w:before="40" w:after="0"/>
        <w:ind w:left="0"/>
        <w:outlineLvl w:val="2"/>
        <w:rPr>
          <w:rFonts w:eastAsiaTheme="majorEastAsia" w:cs="Arial"/>
          <w:b/>
          <w:szCs w:val="20"/>
        </w:rPr>
      </w:pPr>
      <w:r w:rsidRPr="003C40D3">
        <w:rPr>
          <w:rFonts w:eastAsiaTheme="majorEastAsia" w:cs="Arial"/>
          <w:b/>
          <w:szCs w:val="20"/>
        </w:rPr>
        <w:t xml:space="preserve">Confidentialité des données </w:t>
      </w:r>
    </w:p>
    <w:p w14:paraId="55EDB56F" w14:textId="77777777" w:rsidR="003C40D3" w:rsidRPr="003C40D3" w:rsidRDefault="003C40D3" w:rsidP="003C40D3">
      <w:pPr>
        <w:rPr>
          <w:rFonts w:cs="Arial"/>
        </w:rPr>
      </w:pPr>
      <w:r w:rsidRPr="003C40D3">
        <w:rPr>
          <w:rFonts w:cs="Arial"/>
        </w:rPr>
        <w:t xml:space="preserve"> </w:t>
      </w:r>
    </w:p>
    <w:p w14:paraId="1B564688" w14:textId="77777777" w:rsidR="003C40D3" w:rsidRPr="003C40D3" w:rsidRDefault="003C40D3" w:rsidP="003C40D3">
      <w:pPr>
        <w:rPr>
          <w:rFonts w:cs="Arial"/>
        </w:rPr>
      </w:pPr>
      <w:r w:rsidRPr="003C40D3">
        <w:rPr>
          <w:rFonts w:cs="Arial"/>
        </w:rPr>
        <w:t xml:space="preserve">Le titulaire s'engage à : </w:t>
      </w:r>
    </w:p>
    <w:p w14:paraId="57DC95C3" w14:textId="617423D5" w:rsidR="003C40D3" w:rsidRPr="003C40D3" w:rsidRDefault="003C40D3" w:rsidP="003C40D3">
      <w:pPr>
        <w:numPr>
          <w:ilvl w:val="0"/>
          <w:numId w:val="37"/>
        </w:numPr>
        <w:contextualSpacing/>
        <w:rPr>
          <w:rFonts w:cs="Arial"/>
        </w:rPr>
      </w:pPr>
      <w:r w:rsidRPr="003C40D3">
        <w:rPr>
          <w:rFonts w:cs="Arial"/>
        </w:rPr>
        <w:t xml:space="preserve">traiter les données uniquement pour la ou les seule(s) finalité(s) qui fait/font l’objet de l’accord-cadre ; </w:t>
      </w:r>
    </w:p>
    <w:p w14:paraId="446A492F" w14:textId="77777777" w:rsidR="003C40D3" w:rsidRPr="003C40D3" w:rsidRDefault="003C40D3" w:rsidP="003C40D3">
      <w:pPr>
        <w:numPr>
          <w:ilvl w:val="0"/>
          <w:numId w:val="37"/>
        </w:numPr>
        <w:contextualSpacing/>
        <w:rPr>
          <w:rFonts w:cs="Arial"/>
        </w:rPr>
      </w:pPr>
      <w:r w:rsidRPr="003C40D3">
        <w:rPr>
          <w:rFonts w:cs="Arial"/>
        </w:rPr>
        <w:t xml:space="preserve">traiter les données conformément aux instructions du responsable de traitement. </w:t>
      </w:r>
    </w:p>
    <w:p w14:paraId="3C8666C4" w14:textId="77777777" w:rsidR="003C40D3" w:rsidRPr="003C40D3" w:rsidRDefault="003C40D3" w:rsidP="003C40D3">
      <w:pPr>
        <w:rPr>
          <w:rFonts w:cs="Arial"/>
        </w:rPr>
      </w:pPr>
    </w:p>
    <w:p w14:paraId="0B214D1D" w14:textId="77777777" w:rsidR="003C40D3" w:rsidRPr="003C40D3" w:rsidRDefault="003C40D3" w:rsidP="003C40D3">
      <w:pPr>
        <w:rPr>
          <w:rFonts w:cs="Arial"/>
        </w:rPr>
      </w:pPr>
      <w:r w:rsidRPr="003C40D3">
        <w:rPr>
          <w:rFonts w:cs="Arial"/>
        </w:rPr>
        <w:t xml:space="preserve">En outre, si le titulaire est tenu de procéder à un transfert de données vers un pays tiers ou à une organisation internationale, en vertu du droit de l’Union ou du droit de l’État membre auquel il est soumis, il doit informer le responsable du traitement de cette obligation juridique avant le traitement, sauf si le droit concerné interdit une telle information pour des motifs importants d'intérêt public. </w:t>
      </w:r>
    </w:p>
    <w:p w14:paraId="17981832" w14:textId="77777777" w:rsidR="003C40D3" w:rsidRPr="003C40D3" w:rsidRDefault="003C40D3" w:rsidP="003C40D3">
      <w:pPr>
        <w:rPr>
          <w:rFonts w:cs="Arial"/>
        </w:rPr>
      </w:pPr>
      <w:r w:rsidRPr="003C40D3">
        <w:rPr>
          <w:rFonts w:cs="Arial"/>
        </w:rPr>
        <w:t xml:space="preserve">Il ne doit pas procéder au transfert des données sans avoir obtenu l’autorisation préalable du responsable de traitement. </w:t>
      </w:r>
    </w:p>
    <w:p w14:paraId="40E4F4A8" w14:textId="77777777" w:rsidR="003C40D3" w:rsidRPr="003C40D3" w:rsidRDefault="003C40D3" w:rsidP="003C40D3">
      <w:pPr>
        <w:numPr>
          <w:ilvl w:val="0"/>
          <w:numId w:val="38"/>
        </w:numPr>
        <w:contextualSpacing/>
        <w:rPr>
          <w:rFonts w:cs="Arial"/>
        </w:rPr>
      </w:pPr>
      <w:r w:rsidRPr="003C40D3">
        <w:rPr>
          <w:rFonts w:cs="Arial"/>
        </w:rPr>
        <w:t xml:space="preserve">garantir la confidentialité des données à caractère personnel traitées dans le cadre du présent contrat. </w:t>
      </w:r>
    </w:p>
    <w:p w14:paraId="2A8A973E" w14:textId="77777777" w:rsidR="003C40D3" w:rsidRPr="003C40D3" w:rsidRDefault="003C40D3" w:rsidP="003C40D3">
      <w:pPr>
        <w:numPr>
          <w:ilvl w:val="0"/>
          <w:numId w:val="38"/>
        </w:numPr>
        <w:contextualSpacing/>
        <w:rPr>
          <w:rFonts w:cs="Arial"/>
        </w:rPr>
      </w:pPr>
      <w:r w:rsidRPr="003C40D3">
        <w:rPr>
          <w:rFonts w:cs="Arial"/>
        </w:rPr>
        <w:t xml:space="preserve">veiller à ce que les personnes autorisées à traiter les données à caractère personnel en vertu du présent contrat : </w:t>
      </w:r>
    </w:p>
    <w:p w14:paraId="21D8E092" w14:textId="77777777" w:rsidR="003C40D3" w:rsidRPr="003C40D3" w:rsidRDefault="003C40D3" w:rsidP="003C40D3">
      <w:pPr>
        <w:numPr>
          <w:ilvl w:val="1"/>
          <w:numId w:val="39"/>
        </w:numPr>
        <w:contextualSpacing/>
        <w:rPr>
          <w:rFonts w:cs="Arial"/>
        </w:rPr>
      </w:pPr>
      <w:r w:rsidRPr="003C40D3">
        <w:rPr>
          <w:rFonts w:cs="Arial"/>
        </w:rPr>
        <w:t xml:space="preserve">s’engagent à respecter la confidentialité ou soient soumises à une obligation légale appropriée de confidentialité ; </w:t>
      </w:r>
    </w:p>
    <w:p w14:paraId="182BF99D" w14:textId="77777777" w:rsidR="003C40D3" w:rsidRPr="003C40D3" w:rsidRDefault="003C40D3" w:rsidP="003C40D3">
      <w:pPr>
        <w:numPr>
          <w:ilvl w:val="1"/>
          <w:numId w:val="39"/>
        </w:numPr>
        <w:contextualSpacing/>
        <w:rPr>
          <w:rFonts w:cs="Arial"/>
        </w:rPr>
      </w:pPr>
      <w:r w:rsidRPr="003C40D3">
        <w:rPr>
          <w:rFonts w:cs="Arial"/>
        </w:rPr>
        <w:t xml:space="preserve">reçoivent la formation nécessaire en matière de protection des données à caractère personnel. </w:t>
      </w:r>
    </w:p>
    <w:p w14:paraId="6A13B4D4" w14:textId="77777777" w:rsidR="003C40D3" w:rsidRPr="003C40D3" w:rsidRDefault="003C40D3" w:rsidP="003C40D3">
      <w:pPr>
        <w:numPr>
          <w:ilvl w:val="0"/>
          <w:numId w:val="40"/>
        </w:numPr>
        <w:contextualSpacing/>
        <w:rPr>
          <w:rFonts w:cs="Arial"/>
        </w:rPr>
      </w:pPr>
      <w:r w:rsidRPr="003C40D3">
        <w:rPr>
          <w:rFonts w:cs="Arial"/>
        </w:rPr>
        <w:t xml:space="preserve">prendre en compte, s’agissant de ses outils, produits, applications ou services, les principes de protection des données dès la conception et de protection des données par défaut. </w:t>
      </w:r>
    </w:p>
    <w:p w14:paraId="110D1D15" w14:textId="77777777" w:rsidR="003C40D3" w:rsidRPr="003C40D3" w:rsidRDefault="003C40D3" w:rsidP="003C40D3">
      <w:pPr>
        <w:rPr>
          <w:rFonts w:cs="Arial"/>
        </w:rPr>
      </w:pPr>
      <w:r w:rsidRPr="003C40D3">
        <w:rPr>
          <w:rFonts w:cs="Arial"/>
        </w:rPr>
        <w:t xml:space="preserve"> </w:t>
      </w:r>
    </w:p>
    <w:p w14:paraId="3F216FF7" w14:textId="77777777" w:rsidR="003C40D3" w:rsidRPr="003C40D3" w:rsidRDefault="003C40D3" w:rsidP="003C40D3">
      <w:pPr>
        <w:keepNext/>
        <w:keepLines/>
        <w:numPr>
          <w:ilvl w:val="2"/>
          <w:numId w:val="1"/>
        </w:numPr>
        <w:spacing w:before="40" w:after="0"/>
        <w:ind w:left="0"/>
        <w:outlineLvl w:val="2"/>
        <w:rPr>
          <w:rFonts w:eastAsiaTheme="majorEastAsia" w:cs="Arial"/>
          <w:b/>
          <w:szCs w:val="20"/>
        </w:rPr>
      </w:pPr>
      <w:r w:rsidRPr="003C40D3">
        <w:rPr>
          <w:rFonts w:eastAsiaTheme="majorEastAsia" w:cs="Arial"/>
          <w:b/>
          <w:szCs w:val="20"/>
        </w:rPr>
        <w:t xml:space="preserve">Sous-traitance de niveau 2 </w:t>
      </w:r>
    </w:p>
    <w:p w14:paraId="2CF877CC" w14:textId="77777777" w:rsidR="00F26969" w:rsidRDefault="00F26969" w:rsidP="003C40D3">
      <w:pPr>
        <w:rPr>
          <w:rFonts w:cs="Arial"/>
        </w:rPr>
      </w:pPr>
    </w:p>
    <w:p w14:paraId="3C29F29F" w14:textId="6D01AB37" w:rsidR="003C40D3" w:rsidRPr="003C40D3" w:rsidRDefault="003C40D3" w:rsidP="003C40D3">
      <w:pPr>
        <w:rPr>
          <w:rFonts w:cs="Arial"/>
        </w:rPr>
      </w:pPr>
      <w:r w:rsidRPr="003C40D3">
        <w:rPr>
          <w:rFonts w:cs="Arial"/>
        </w:rPr>
        <w:t xml:space="preserve">Le titulaire de l’accord-cadre peut faire appel à un sous-traitant (ci-après, « le sous-traitant ultérieur ») pour mener des activités de traitement spécifiques. Dans ce cas, il informe préalablement et par écrit le responsable de traitement de tout changement envisagé concernant l’ajout ou le remplacement d’autres sous-traitants. Cette information doit indiquer clairement les activités de traitement sous-traitées, l’identité et les coordonnées du sous-traitant et les dates du contrat de sous-traitance. </w:t>
      </w:r>
    </w:p>
    <w:p w14:paraId="304D81A6" w14:textId="66C79702" w:rsidR="003C40D3" w:rsidRPr="003C40D3" w:rsidRDefault="003C40D3" w:rsidP="003C40D3">
      <w:pPr>
        <w:rPr>
          <w:rFonts w:cs="Arial"/>
        </w:rPr>
      </w:pPr>
      <w:r w:rsidRPr="003C40D3">
        <w:rPr>
          <w:rFonts w:cs="Arial"/>
        </w:rPr>
        <w:t xml:space="preserve">Le responsable de traitement dispose d’un délai minimum de </w:t>
      </w:r>
      <w:r w:rsidR="00F26969" w:rsidRPr="00F26969">
        <w:rPr>
          <w:rFonts w:cs="Arial"/>
        </w:rPr>
        <w:t>d’un mois</w:t>
      </w:r>
      <w:r w:rsidRPr="003C40D3">
        <w:rPr>
          <w:rFonts w:cs="Arial"/>
        </w:rPr>
        <w:t xml:space="preserve"> à compter de la date de réception de cette information pour présenter ses objections. Cette sous-traitance ne peut être effectuée que si le responsable de traitement n'a pas émis d'objection pendant le délai convenu. </w:t>
      </w:r>
    </w:p>
    <w:p w14:paraId="28738683" w14:textId="77777777" w:rsidR="003C40D3" w:rsidRPr="003C40D3" w:rsidRDefault="003C40D3" w:rsidP="003C40D3">
      <w:pPr>
        <w:rPr>
          <w:rFonts w:cs="Arial"/>
        </w:rPr>
      </w:pPr>
    </w:p>
    <w:p w14:paraId="537188C5" w14:textId="6EF4D6DB" w:rsidR="003C40D3" w:rsidRPr="003C40D3" w:rsidRDefault="003C40D3" w:rsidP="003C40D3">
      <w:pPr>
        <w:rPr>
          <w:rFonts w:cs="Arial"/>
        </w:rPr>
      </w:pPr>
      <w:r w:rsidRPr="003C40D3">
        <w:rPr>
          <w:rFonts w:cs="Arial"/>
        </w:rPr>
        <w:t xml:space="preserve">Le sous-traitant ultérieur est tenu de respecter les obligations du présent contrat pour le compte et selon les instructions du responsable de traitement. Il appartient au titulaire de l’accord-cadre de s’assurer que le sous-traitant ultérieur présente les mêmes garanties suffisantes quant à la mise en œuvre de mesures techniques et organisationnelles appropriées de manière à ce que le traitement réponde aux exigences du règlement européen sur la protection des données. Si le sous-traitant ultérieur ne remplit pas ses obligations en matière de protection des données, le titulaire de l’accord-cadre demeure pleinement responsable devant le responsable de traitement de l’exécution par l’autre sous-traitant de ses obligations. </w:t>
      </w:r>
    </w:p>
    <w:p w14:paraId="4598E0E2" w14:textId="77777777" w:rsidR="003C40D3" w:rsidRPr="003C40D3" w:rsidRDefault="003C40D3" w:rsidP="003C40D3">
      <w:pPr>
        <w:rPr>
          <w:rFonts w:cs="Arial"/>
        </w:rPr>
      </w:pPr>
    </w:p>
    <w:p w14:paraId="14F8067C" w14:textId="77777777" w:rsidR="003C40D3" w:rsidRPr="003C40D3" w:rsidRDefault="003C40D3" w:rsidP="003C40D3">
      <w:pPr>
        <w:keepNext/>
        <w:keepLines/>
        <w:numPr>
          <w:ilvl w:val="2"/>
          <w:numId w:val="1"/>
        </w:numPr>
        <w:spacing w:before="40" w:after="0"/>
        <w:ind w:left="0"/>
        <w:outlineLvl w:val="2"/>
        <w:rPr>
          <w:rFonts w:eastAsiaTheme="majorEastAsia" w:cs="Arial"/>
          <w:b/>
          <w:szCs w:val="20"/>
        </w:rPr>
      </w:pPr>
      <w:r w:rsidRPr="003C40D3">
        <w:rPr>
          <w:rFonts w:eastAsiaTheme="majorEastAsia" w:cs="Arial"/>
          <w:b/>
          <w:szCs w:val="20"/>
        </w:rPr>
        <w:lastRenderedPageBreak/>
        <w:t xml:space="preserve">Droit d’information des personnes concernées </w:t>
      </w:r>
    </w:p>
    <w:p w14:paraId="0A1D885C" w14:textId="77777777" w:rsidR="003C40D3" w:rsidRPr="003C40D3" w:rsidRDefault="003C40D3" w:rsidP="003C40D3">
      <w:pPr>
        <w:rPr>
          <w:rFonts w:cs="Arial"/>
        </w:rPr>
      </w:pPr>
    </w:p>
    <w:p w14:paraId="2A04E593" w14:textId="77777777" w:rsidR="003C40D3" w:rsidRPr="003C40D3" w:rsidRDefault="003C40D3" w:rsidP="003C40D3">
      <w:pPr>
        <w:rPr>
          <w:rFonts w:cs="Arial"/>
        </w:rPr>
      </w:pPr>
      <w:r w:rsidRPr="003C40D3">
        <w:rPr>
          <w:rFonts w:cs="Arial"/>
        </w:rPr>
        <w:t xml:space="preserve">Il appartient au responsable de traitement de fournir l’information aux personnes concernées par les opérations de traitement au moment de la collecte des données. </w:t>
      </w:r>
    </w:p>
    <w:p w14:paraId="18E7FC11" w14:textId="77777777" w:rsidR="003C40D3" w:rsidRPr="003C40D3" w:rsidRDefault="003C40D3" w:rsidP="003C40D3">
      <w:pPr>
        <w:rPr>
          <w:rFonts w:cs="Arial"/>
        </w:rPr>
      </w:pPr>
      <w:r w:rsidRPr="003C40D3">
        <w:rPr>
          <w:rFonts w:cs="Arial"/>
        </w:rPr>
        <w:t xml:space="preserve"> </w:t>
      </w:r>
    </w:p>
    <w:p w14:paraId="16BDCC7B" w14:textId="77777777" w:rsidR="003C40D3" w:rsidRPr="003C40D3" w:rsidRDefault="003C40D3" w:rsidP="003C40D3">
      <w:pPr>
        <w:keepNext/>
        <w:keepLines/>
        <w:numPr>
          <w:ilvl w:val="2"/>
          <w:numId w:val="1"/>
        </w:numPr>
        <w:spacing w:before="40" w:after="0"/>
        <w:ind w:left="0"/>
        <w:outlineLvl w:val="2"/>
        <w:rPr>
          <w:rFonts w:eastAsiaTheme="majorEastAsia" w:cs="Arial"/>
          <w:b/>
          <w:szCs w:val="20"/>
        </w:rPr>
      </w:pPr>
      <w:r w:rsidRPr="003C40D3">
        <w:rPr>
          <w:rFonts w:eastAsiaTheme="majorEastAsia" w:cs="Arial"/>
          <w:b/>
          <w:szCs w:val="20"/>
        </w:rPr>
        <w:t xml:space="preserve">Exercice des droits des personnes </w:t>
      </w:r>
    </w:p>
    <w:p w14:paraId="0A5A35EC" w14:textId="77777777" w:rsidR="003C40D3" w:rsidRPr="003C40D3" w:rsidRDefault="003C40D3" w:rsidP="003C40D3">
      <w:pPr>
        <w:rPr>
          <w:rFonts w:cs="Arial"/>
        </w:rPr>
      </w:pPr>
    </w:p>
    <w:p w14:paraId="41D34ACB" w14:textId="77777777" w:rsidR="003C40D3" w:rsidRPr="003C40D3" w:rsidRDefault="003C40D3" w:rsidP="003C40D3">
      <w:pPr>
        <w:rPr>
          <w:rFonts w:cs="Arial"/>
        </w:rPr>
      </w:pPr>
      <w:r w:rsidRPr="003C40D3">
        <w:rPr>
          <w:rFonts w:cs="Arial"/>
        </w:rPr>
        <w:t xml:space="preserve">Dans la mesure du possible, le titulaire doit aider le responsable de traitement à s’acquitter de son obligation de donner suite aux demandes d’exercice des droits des personnes concernées (en particulier : droit d’accès et de rectification). </w:t>
      </w:r>
    </w:p>
    <w:p w14:paraId="61E92017" w14:textId="77777777" w:rsidR="003C40D3" w:rsidRPr="003C40D3" w:rsidRDefault="003C40D3" w:rsidP="003C40D3">
      <w:pPr>
        <w:rPr>
          <w:rFonts w:cs="Arial"/>
        </w:rPr>
      </w:pPr>
      <w:r w:rsidRPr="003C40D3">
        <w:rPr>
          <w:rFonts w:cs="Arial"/>
        </w:rPr>
        <w:t xml:space="preserve"> </w:t>
      </w:r>
    </w:p>
    <w:p w14:paraId="47810419" w14:textId="77777777" w:rsidR="003C40D3" w:rsidRPr="003C40D3" w:rsidRDefault="003C40D3" w:rsidP="003C40D3">
      <w:pPr>
        <w:keepNext/>
        <w:keepLines/>
        <w:numPr>
          <w:ilvl w:val="2"/>
          <w:numId w:val="1"/>
        </w:numPr>
        <w:spacing w:before="40" w:after="0"/>
        <w:ind w:left="0"/>
        <w:outlineLvl w:val="2"/>
        <w:rPr>
          <w:rFonts w:eastAsiaTheme="majorEastAsia" w:cs="Arial"/>
          <w:b/>
          <w:szCs w:val="20"/>
        </w:rPr>
      </w:pPr>
      <w:r w:rsidRPr="003C40D3">
        <w:rPr>
          <w:rFonts w:eastAsiaTheme="majorEastAsia" w:cs="Arial"/>
          <w:b/>
          <w:szCs w:val="20"/>
        </w:rPr>
        <w:t xml:space="preserve">Violation des données </w:t>
      </w:r>
    </w:p>
    <w:p w14:paraId="3B870295" w14:textId="77777777" w:rsidR="003C40D3" w:rsidRPr="003C40D3" w:rsidRDefault="003C40D3" w:rsidP="003C40D3">
      <w:pPr>
        <w:rPr>
          <w:rFonts w:cs="Arial"/>
        </w:rPr>
      </w:pPr>
    </w:p>
    <w:p w14:paraId="457ADD41" w14:textId="4CD435C9" w:rsidR="003C40D3" w:rsidRPr="003C40D3" w:rsidRDefault="003C40D3" w:rsidP="003C40D3">
      <w:pPr>
        <w:rPr>
          <w:rFonts w:cs="Arial"/>
        </w:rPr>
      </w:pPr>
      <w:r w:rsidRPr="003C40D3">
        <w:rPr>
          <w:rFonts w:cs="Arial"/>
        </w:rPr>
        <w:t xml:space="preserve">Le titulaire notifie au responsable de traitement toute violation de données à caractère personnel dès qu’il en a connaissance et par le moyen suivant </w:t>
      </w:r>
      <w:r w:rsidR="00F26969" w:rsidRPr="00140AAE">
        <w:t>par e-mail, avec une confirmation par courrier.</w:t>
      </w:r>
    </w:p>
    <w:p w14:paraId="1586D943" w14:textId="77777777" w:rsidR="003C40D3" w:rsidRPr="003C40D3" w:rsidRDefault="003C40D3" w:rsidP="003C40D3">
      <w:pPr>
        <w:rPr>
          <w:rFonts w:cs="Arial"/>
        </w:rPr>
      </w:pPr>
      <w:r w:rsidRPr="003C40D3">
        <w:rPr>
          <w:rFonts w:cs="Arial"/>
        </w:rPr>
        <w:t xml:space="preserve">Cette notification est accompagnée de toute documentation utile afin de permettre au responsable de traitement, si nécessaire, de notifier cette violation à la CNIL. Le titulaire est tenu de communiquer au responsable de traitement toute information complémentaire, nécessaire à la notification.  </w:t>
      </w:r>
    </w:p>
    <w:p w14:paraId="7149A03A" w14:textId="77777777" w:rsidR="003C40D3" w:rsidRPr="003C40D3" w:rsidRDefault="003C40D3" w:rsidP="003C40D3">
      <w:pPr>
        <w:rPr>
          <w:rFonts w:cs="Arial"/>
        </w:rPr>
      </w:pPr>
      <w:r w:rsidRPr="003C40D3">
        <w:rPr>
          <w:rFonts w:cs="Arial"/>
        </w:rPr>
        <w:t xml:space="preserve">La notification des violations est transmise à la CNIL par le délégué à la protection des données du ministère des armées. </w:t>
      </w:r>
    </w:p>
    <w:p w14:paraId="3094B673" w14:textId="77777777" w:rsidR="003C40D3" w:rsidRPr="003C40D3" w:rsidRDefault="003C40D3" w:rsidP="003C40D3">
      <w:pPr>
        <w:rPr>
          <w:rFonts w:cs="Arial"/>
        </w:rPr>
      </w:pPr>
      <w:r w:rsidRPr="003C40D3">
        <w:rPr>
          <w:rFonts w:cs="Arial"/>
        </w:rPr>
        <w:t xml:space="preserve"> </w:t>
      </w:r>
    </w:p>
    <w:p w14:paraId="54282A79" w14:textId="77777777" w:rsidR="003C40D3" w:rsidRPr="003C40D3" w:rsidRDefault="003C40D3" w:rsidP="003C40D3">
      <w:pPr>
        <w:keepNext/>
        <w:keepLines/>
        <w:numPr>
          <w:ilvl w:val="2"/>
          <w:numId w:val="1"/>
        </w:numPr>
        <w:spacing w:before="40" w:after="0"/>
        <w:ind w:left="0"/>
        <w:outlineLvl w:val="2"/>
        <w:rPr>
          <w:rFonts w:eastAsiaTheme="majorEastAsia" w:cs="Arial"/>
          <w:b/>
          <w:szCs w:val="20"/>
        </w:rPr>
      </w:pPr>
      <w:r w:rsidRPr="003C40D3">
        <w:rPr>
          <w:rFonts w:eastAsiaTheme="majorEastAsia" w:cs="Arial"/>
          <w:b/>
          <w:szCs w:val="20"/>
        </w:rPr>
        <w:t xml:space="preserve">Analyse d’impact </w:t>
      </w:r>
    </w:p>
    <w:p w14:paraId="23F255DA" w14:textId="77777777" w:rsidR="003C40D3" w:rsidRPr="003C40D3" w:rsidRDefault="003C40D3" w:rsidP="003C40D3">
      <w:pPr>
        <w:rPr>
          <w:rFonts w:cs="Arial"/>
        </w:rPr>
      </w:pPr>
    </w:p>
    <w:p w14:paraId="22D44345" w14:textId="77777777" w:rsidR="003C40D3" w:rsidRPr="003C40D3" w:rsidRDefault="003C40D3" w:rsidP="003C40D3">
      <w:pPr>
        <w:rPr>
          <w:rFonts w:cs="Arial"/>
        </w:rPr>
      </w:pPr>
      <w:r w:rsidRPr="003C40D3">
        <w:rPr>
          <w:rFonts w:cs="Arial"/>
        </w:rPr>
        <w:t xml:space="preserve">Le titulaire aide le responsable de traitement pour la réalisation d’analyses d’impact relative à la protection des données. </w:t>
      </w:r>
    </w:p>
    <w:p w14:paraId="442574F3" w14:textId="77777777" w:rsidR="003C40D3" w:rsidRPr="003C40D3" w:rsidRDefault="003C40D3" w:rsidP="003C40D3">
      <w:pPr>
        <w:rPr>
          <w:rFonts w:cs="Arial"/>
        </w:rPr>
      </w:pPr>
      <w:r w:rsidRPr="003C40D3">
        <w:rPr>
          <w:rFonts w:cs="Arial"/>
        </w:rPr>
        <w:t xml:space="preserve">Le titulaire conseille le responsable de traitement en cas de consultation de la CNIL sur l’analyse d’impact réalisée. Cependant, celle-ci est présentée à la CNIL par le délégué à la protection des données du ministère des armées. </w:t>
      </w:r>
    </w:p>
    <w:p w14:paraId="6C0461AC" w14:textId="77777777" w:rsidR="003C40D3" w:rsidRPr="003C40D3" w:rsidRDefault="003C40D3" w:rsidP="003C40D3">
      <w:pPr>
        <w:rPr>
          <w:rFonts w:cs="Arial"/>
        </w:rPr>
      </w:pPr>
      <w:r w:rsidRPr="003C40D3">
        <w:rPr>
          <w:rFonts w:cs="Arial"/>
        </w:rPr>
        <w:t xml:space="preserve"> </w:t>
      </w:r>
    </w:p>
    <w:p w14:paraId="7F23E3B0" w14:textId="77777777" w:rsidR="003C40D3" w:rsidRPr="003C40D3" w:rsidRDefault="003C40D3" w:rsidP="003C40D3">
      <w:pPr>
        <w:keepNext/>
        <w:keepLines/>
        <w:numPr>
          <w:ilvl w:val="2"/>
          <w:numId w:val="1"/>
        </w:numPr>
        <w:spacing w:before="40" w:after="0"/>
        <w:ind w:left="0"/>
        <w:outlineLvl w:val="2"/>
        <w:rPr>
          <w:rFonts w:eastAsiaTheme="majorEastAsia" w:cs="Arial"/>
          <w:b/>
          <w:szCs w:val="20"/>
        </w:rPr>
      </w:pPr>
      <w:r w:rsidRPr="003C40D3">
        <w:rPr>
          <w:rFonts w:eastAsiaTheme="majorEastAsia" w:cs="Arial"/>
          <w:b/>
          <w:szCs w:val="20"/>
        </w:rPr>
        <w:t xml:space="preserve">Sécurité des données </w:t>
      </w:r>
    </w:p>
    <w:p w14:paraId="1EE2DFD5" w14:textId="77777777" w:rsidR="003C40D3" w:rsidRPr="003C40D3" w:rsidRDefault="003C40D3" w:rsidP="003C40D3">
      <w:pPr>
        <w:rPr>
          <w:rFonts w:cs="Arial"/>
        </w:rPr>
      </w:pPr>
    </w:p>
    <w:p w14:paraId="00B1C2D4" w14:textId="77777777" w:rsidR="003C40D3" w:rsidRPr="003C40D3" w:rsidRDefault="003C40D3" w:rsidP="003C40D3">
      <w:pPr>
        <w:rPr>
          <w:rFonts w:cs="Arial"/>
        </w:rPr>
      </w:pPr>
      <w:r w:rsidRPr="003C40D3">
        <w:rPr>
          <w:rFonts w:cs="Arial"/>
        </w:rPr>
        <w:t xml:space="preserve">Le titulaire met en œuvre les mesures de sécurisation des données nécessaires.  </w:t>
      </w:r>
    </w:p>
    <w:p w14:paraId="40B43C95" w14:textId="77777777" w:rsidR="00F26969" w:rsidRPr="00E85775" w:rsidRDefault="00F26969" w:rsidP="00F26969">
      <w:r w:rsidRPr="005A7383">
        <w:t>Les données à caractère personnel sont notamment pseudonymisées.</w:t>
      </w:r>
      <w:r w:rsidRPr="00E85775">
        <w:t xml:space="preserve"> </w:t>
      </w:r>
    </w:p>
    <w:p w14:paraId="49CBAD6C" w14:textId="77777777" w:rsidR="003C40D3" w:rsidRPr="003C40D3" w:rsidRDefault="003C40D3" w:rsidP="003C40D3">
      <w:pPr>
        <w:rPr>
          <w:rFonts w:cs="Arial"/>
        </w:rPr>
      </w:pPr>
    </w:p>
    <w:p w14:paraId="25C8E29A" w14:textId="77777777" w:rsidR="003C40D3" w:rsidRPr="003C40D3" w:rsidRDefault="003C40D3" w:rsidP="003C40D3">
      <w:pPr>
        <w:keepNext/>
        <w:keepLines/>
        <w:numPr>
          <w:ilvl w:val="2"/>
          <w:numId w:val="1"/>
        </w:numPr>
        <w:spacing w:before="40" w:after="0"/>
        <w:ind w:left="0"/>
        <w:outlineLvl w:val="2"/>
        <w:rPr>
          <w:rFonts w:eastAsiaTheme="majorEastAsia" w:cs="Arial"/>
          <w:b/>
          <w:szCs w:val="20"/>
        </w:rPr>
      </w:pPr>
      <w:r w:rsidRPr="003C40D3">
        <w:rPr>
          <w:rFonts w:eastAsiaTheme="majorEastAsia" w:cs="Arial"/>
          <w:b/>
          <w:szCs w:val="20"/>
        </w:rPr>
        <w:t xml:space="preserve">Devenir des données au terme de la prestation </w:t>
      </w:r>
    </w:p>
    <w:p w14:paraId="26A9E3AC" w14:textId="77777777" w:rsidR="003C40D3" w:rsidRPr="003C40D3" w:rsidRDefault="003C40D3" w:rsidP="003C40D3">
      <w:pPr>
        <w:rPr>
          <w:rFonts w:cs="Arial"/>
        </w:rPr>
      </w:pPr>
    </w:p>
    <w:p w14:paraId="062ED77D" w14:textId="77777777" w:rsidR="00F26969" w:rsidRPr="00FD76AB" w:rsidRDefault="00F26969" w:rsidP="00F26969">
      <w:pPr>
        <w:rPr>
          <w:color w:val="0070C0"/>
        </w:rPr>
      </w:pPr>
      <w:r w:rsidRPr="00FD76AB">
        <w:t>Au terme de la prestation de services relatifs au traitement de ces données, le titulaire s’engage à renvoyer toutes les données à caractère personnel au responsable de traitement ou au titulaire désigné par le responsable de traitement.</w:t>
      </w:r>
    </w:p>
    <w:p w14:paraId="4E0D7A3A" w14:textId="77777777" w:rsidR="00F26969" w:rsidRPr="00E85775" w:rsidRDefault="00F26969" w:rsidP="00F26969">
      <w:r w:rsidRPr="00FD76AB">
        <w:t>Le renvoi doit s’accompagner de la destruction de toutes les copies existantes dans les systèmes d’information du titulaire. Une fois détruites, le titulaire doit justifier par écrit de la destruction.</w:t>
      </w:r>
      <w:r w:rsidRPr="00E85775">
        <w:t xml:space="preserve"> </w:t>
      </w:r>
    </w:p>
    <w:p w14:paraId="62839747" w14:textId="77777777" w:rsidR="003C40D3" w:rsidRPr="003C40D3" w:rsidRDefault="003C40D3" w:rsidP="003C40D3">
      <w:pPr>
        <w:rPr>
          <w:rFonts w:cs="Arial"/>
        </w:rPr>
      </w:pPr>
      <w:r w:rsidRPr="003C40D3">
        <w:rPr>
          <w:rFonts w:cs="Arial"/>
        </w:rPr>
        <w:t xml:space="preserve"> </w:t>
      </w:r>
    </w:p>
    <w:p w14:paraId="6D4F7CAC" w14:textId="77777777" w:rsidR="003C40D3" w:rsidRPr="003C40D3" w:rsidRDefault="003C40D3" w:rsidP="003C40D3">
      <w:pPr>
        <w:keepNext/>
        <w:keepLines/>
        <w:numPr>
          <w:ilvl w:val="2"/>
          <w:numId w:val="1"/>
        </w:numPr>
        <w:spacing w:before="40" w:after="0"/>
        <w:ind w:left="0"/>
        <w:outlineLvl w:val="2"/>
        <w:rPr>
          <w:rFonts w:eastAsiaTheme="majorEastAsia" w:cs="Arial"/>
          <w:b/>
          <w:szCs w:val="20"/>
        </w:rPr>
      </w:pPr>
      <w:r w:rsidRPr="003C40D3">
        <w:rPr>
          <w:rFonts w:eastAsiaTheme="majorEastAsia" w:cs="Arial"/>
          <w:b/>
          <w:szCs w:val="20"/>
        </w:rPr>
        <w:t xml:space="preserve">Délégué à la protection des données </w:t>
      </w:r>
    </w:p>
    <w:p w14:paraId="1D6EB252" w14:textId="77777777" w:rsidR="003C40D3" w:rsidRPr="003C40D3" w:rsidRDefault="003C40D3" w:rsidP="003C40D3">
      <w:pPr>
        <w:rPr>
          <w:rFonts w:cs="Arial"/>
        </w:rPr>
      </w:pPr>
    </w:p>
    <w:p w14:paraId="3ABBB38E" w14:textId="77777777" w:rsidR="003C40D3" w:rsidRPr="003C40D3" w:rsidRDefault="003C40D3" w:rsidP="003C40D3">
      <w:pPr>
        <w:rPr>
          <w:rFonts w:cs="Arial"/>
        </w:rPr>
      </w:pPr>
      <w:r w:rsidRPr="003C40D3">
        <w:rPr>
          <w:rFonts w:cs="Arial"/>
        </w:rPr>
        <w:t xml:space="preserve">Le titulaire communique au responsable de traitement le nom et les coordonnées de son délégué à la protection des données, s’il en a désigné un conformément à l’article 37 du règlement européen sur la protection des données. </w:t>
      </w:r>
    </w:p>
    <w:p w14:paraId="4DE4182A" w14:textId="77777777" w:rsidR="003C40D3" w:rsidRPr="003C40D3" w:rsidRDefault="003C40D3" w:rsidP="003C40D3">
      <w:pPr>
        <w:rPr>
          <w:rFonts w:cs="Arial"/>
        </w:rPr>
      </w:pPr>
      <w:r w:rsidRPr="003C40D3">
        <w:rPr>
          <w:rFonts w:cs="Arial"/>
        </w:rPr>
        <w:t xml:space="preserve"> </w:t>
      </w:r>
    </w:p>
    <w:p w14:paraId="427FEB55" w14:textId="026BB837" w:rsidR="003C40D3" w:rsidRPr="003C40D3" w:rsidRDefault="00F26969" w:rsidP="00F26969">
      <w:pPr>
        <w:keepNext/>
        <w:keepLines/>
        <w:spacing w:before="40" w:after="0"/>
        <w:outlineLvl w:val="2"/>
        <w:rPr>
          <w:rFonts w:eastAsiaTheme="majorEastAsia" w:cs="Arial"/>
          <w:b/>
          <w:szCs w:val="20"/>
        </w:rPr>
      </w:pPr>
      <w:r w:rsidRPr="00F26969">
        <w:rPr>
          <w:rFonts w:cs="Arial"/>
          <w:b/>
        </w:rPr>
        <w:t>15.3.10.</w:t>
      </w:r>
      <w:r w:rsidRPr="007F47E4">
        <w:rPr>
          <w:rFonts w:cs="Arial"/>
        </w:rPr>
        <w:t xml:space="preserve"> </w:t>
      </w:r>
      <w:r w:rsidR="003C40D3" w:rsidRPr="003C40D3">
        <w:rPr>
          <w:rFonts w:eastAsiaTheme="majorEastAsia" w:cs="Arial"/>
          <w:b/>
          <w:szCs w:val="20"/>
        </w:rPr>
        <w:t xml:space="preserve">Registre des catégories d’activités de traitement </w:t>
      </w:r>
    </w:p>
    <w:p w14:paraId="4074012F" w14:textId="77777777" w:rsidR="003C40D3" w:rsidRPr="003C40D3" w:rsidRDefault="003C40D3" w:rsidP="003C40D3">
      <w:pPr>
        <w:rPr>
          <w:rFonts w:cs="Arial"/>
        </w:rPr>
      </w:pPr>
    </w:p>
    <w:p w14:paraId="3D5E31BB" w14:textId="77777777" w:rsidR="003C40D3" w:rsidRPr="003C40D3" w:rsidRDefault="003C40D3" w:rsidP="003C40D3">
      <w:pPr>
        <w:rPr>
          <w:rFonts w:cs="Arial"/>
        </w:rPr>
      </w:pPr>
      <w:r w:rsidRPr="003C40D3">
        <w:rPr>
          <w:rFonts w:cs="Arial"/>
        </w:rPr>
        <w:t xml:space="preserve">Le titulaire déclare tenir par écrit un registre de toutes les catégories d’activités de traitement effectuées pour le compte du responsable de traitement comprenant : </w:t>
      </w:r>
    </w:p>
    <w:p w14:paraId="61A69B9D" w14:textId="77777777" w:rsidR="003C40D3" w:rsidRPr="003C40D3" w:rsidRDefault="003C40D3" w:rsidP="003C40D3">
      <w:pPr>
        <w:numPr>
          <w:ilvl w:val="0"/>
          <w:numId w:val="42"/>
        </w:numPr>
        <w:contextualSpacing/>
        <w:rPr>
          <w:rFonts w:cs="Arial"/>
        </w:rPr>
      </w:pPr>
      <w:r w:rsidRPr="003C40D3">
        <w:rPr>
          <w:rFonts w:cs="Arial"/>
        </w:rPr>
        <w:t xml:space="preserve">le nom et les coordonnées du responsable de traitement pour le compte duquel il agit, des éventuels sous-traitants et, le cas échéant, du délégué à la protection des données ; </w:t>
      </w:r>
    </w:p>
    <w:p w14:paraId="4FACB737" w14:textId="77777777" w:rsidR="003C40D3" w:rsidRPr="003C40D3" w:rsidRDefault="003C40D3" w:rsidP="003C40D3">
      <w:pPr>
        <w:numPr>
          <w:ilvl w:val="0"/>
          <w:numId w:val="42"/>
        </w:numPr>
        <w:contextualSpacing/>
        <w:rPr>
          <w:rFonts w:cs="Arial"/>
        </w:rPr>
      </w:pPr>
      <w:r w:rsidRPr="003C40D3">
        <w:rPr>
          <w:rFonts w:cs="Arial"/>
        </w:rPr>
        <w:t xml:space="preserve">les catégories de traitements effectués pour le compte du responsable du traitement ; </w:t>
      </w:r>
    </w:p>
    <w:p w14:paraId="2FFDA960" w14:textId="77777777" w:rsidR="003C40D3" w:rsidRPr="003C40D3" w:rsidRDefault="003C40D3" w:rsidP="003C40D3">
      <w:pPr>
        <w:numPr>
          <w:ilvl w:val="0"/>
          <w:numId w:val="42"/>
        </w:numPr>
        <w:contextualSpacing/>
        <w:rPr>
          <w:rFonts w:cs="Arial"/>
        </w:rPr>
      </w:pPr>
      <w:r w:rsidRPr="003C40D3">
        <w:rPr>
          <w:rFonts w:cs="Arial"/>
        </w:rPr>
        <w:lastRenderedPageBreak/>
        <w:t xml:space="preserve">une description générale des mesures de sécurité techniques et organisationnelles, y compris entre autres, selon les besoins : </w:t>
      </w:r>
    </w:p>
    <w:p w14:paraId="31578D09" w14:textId="77777777" w:rsidR="003C40D3" w:rsidRPr="003C40D3" w:rsidRDefault="003C40D3" w:rsidP="003C40D3">
      <w:pPr>
        <w:numPr>
          <w:ilvl w:val="1"/>
          <w:numId w:val="43"/>
        </w:numPr>
        <w:contextualSpacing/>
        <w:rPr>
          <w:rFonts w:cs="Arial"/>
        </w:rPr>
      </w:pPr>
      <w:r w:rsidRPr="003C40D3">
        <w:rPr>
          <w:rFonts w:cs="Arial"/>
        </w:rPr>
        <w:t>la p</w:t>
      </w:r>
      <w:r w:rsidRPr="002A1135">
        <w:rPr>
          <w:rFonts w:cs="Arial"/>
        </w:rPr>
        <w:t>seudonymisatio</w:t>
      </w:r>
      <w:r w:rsidRPr="003C40D3">
        <w:rPr>
          <w:rFonts w:cs="Arial"/>
        </w:rPr>
        <w:t xml:space="preserve">n et le chiffrement des données à caractère personnel ; </w:t>
      </w:r>
    </w:p>
    <w:p w14:paraId="06CA5EDA" w14:textId="77777777" w:rsidR="003C40D3" w:rsidRPr="003C40D3" w:rsidRDefault="003C40D3" w:rsidP="003C40D3">
      <w:pPr>
        <w:numPr>
          <w:ilvl w:val="1"/>
          <w:numId w:val="43"/>
        </w:numPr>
        <w:contextualSpacing/>
        <w:rPr>
          <w:rFonts w:cs="Arial"/>
        </w:rPr>
      </w:pPr>
      <w:r w:rsidRPr="003C40D3">
        <w:rPr>
          <w:rFonts w:cs="Arial"/>
        </w:rPr>
        <w:t xml:space="preserve">des moyens permettant de garantir la confidentialité, l'intégrité, la disponibilité et la résilience constantes des systèmes et des services de traitement ; </w:t>
      </w:r>
    </w:p>
    <w:p w14:paraId="1CA576BD" w14:textId="77777777" w:rsidR="003C40D3" w:rsidRPr="003C40D3" w:rsidRDefault="003C40D3" w:rsidP="003C40D3">
      <w:pPr>
        <w:numPr>
          <w:ilvl w:val="1"/>
          <w:numId w:val="43"/>
        </w:numPr>
        <w:contextualSpacing/>
        <w:rPr>
          <w:rFonts w:cs="Arial"/>
        </w:rPr>
      </w:pPr>
      <w:r w:rsidRPr="003C40D3">
        <w:rPr>
          <w:rFonts w:cs="Arial"/>
        </w:rPr>
        <w:t xml:space="preserve">des moyens permettant de rétablir la disponibilité des données à caractère personnel et l'accès à celles-ci dans des délais appropriés en cas d'incident physique ou technique ; </w:t>
      </w:r>
    </w:p>
    <w:p w14:paraId="12C8E437" w14:textId="77777777" w:rsidR="003C40D3" w:rsidRPr="003C40D3" w:rsidRDefault="003C40D3" w:rsidP="003C40D3">
      <w:pPr>
        <w:numPr>
          <w:ilvl w:val="1"/>
          <w:numId w:val="44"/>
        </w:numPr>
        <w:contextualSpacing/>
        <w:rPr>
          <w:rFonts w:cs="Arial"/>
        </w:rPr>
      </w:pPr>
      <w:r w:rsidRPr="003C40D3">
        <w:rPr>
          <w:rFonts w:cs="Arial"/>
        </w:rPr>
        <w:t xml:space="preserve">une procédure visant à tester, à analyser et à évaluer régulièrement l'efficacité des mesures techniques et organisationnelles pour assurer la sécurité du traitement. </w:t>
      </w:r>
    </w:p>
    <w:p w14:paraId="3FE7C442" w14:textId="77777777" w:rsidR="003C40D3" w:rsidRPr="003C40D3" w:rsidRDefault="003C40D3" w:rsidP="003C40D3">
      <w:pPr>
        <w:numPr>
          <w:ilvl w:val="0"/>
          <w:numId w:val="45"/>
        </w:numPr>
        <w:contextualSpacing/>
        <w:rPr>
          <w:rFonts w:cs="Arial"/>
        </w:rPr>
      </w:pPr>
      <w:r w:rsidRPr="003C40D3">
        <w:rPr>
          <w:rFonts w:cs="Arial"/>
        </w:rPr>
        <w:t xml:space="preserve">le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 </w:t>
      </w:r>
    </w:p>
    <w:p w14:paraId="3960ED3F" w14:textId="77777777" w:rsidR="003C40D3" w:rsidRPr="003C40D3" w:rsidRDefault="003C40D3" w:rsidP="003C40D3">
      <w:pPr>
        <w:rPr>
          <w:rFonts w:cs="Arial"/>
        </w:rPr>
      </w:pPr>
    </w:p>
    <w:p w14:paraId="567A587C" w14:textId="77777777" w:rsidR="003C40D3" w:rsidRPr="003C40D3" w:rsidRDefault="003C40D3" w:rsidP="003C40D3">
      <w:pPr>
        <w:rPr>
          <w:rFonts w:cs="Arial"/>
        </w:rPr>
      </w:pPr>
      <w:r w:rsidRPr="003C40D3">
        <w:rPr>
          <w:rFonts w:cs="Arial"/>
        </w:rPr>
        <w:t xml:space="preserve">Le titulaire doit transmettre ce registre huit (8) jours calendaires avant chaque évènement au responsable de traitement. </w:t>
      </w:r>
    </w:p>
    <w:p w14:paraId="2EA17BA4" w14:textId="77777777" w:rsidR="003C40D3" w:rsidRPr="003C40D3" w:rsidRDefault="003C40D3" w:rsidP="003C40D3">
      <w:pPr>
        <w:rPr>
          <w:rFonts w:cs="Arial"/>
        </w:rPr>
      </w:pPr>
    </w:p>
    <w:p w14:paraId="04112051" w14:textId="77777777" w:rsidR="003C40D3" w:rsidRPr="007A05D8" w:rsidRDefault="003C40D3" w:rsidP="007A05D8">
      <w:pPr>
        <w:pStyle w:val="Titre3"/>
        <w:numPr>
          <w:ilvl w:val="2"/>
          <w:numId w:val="48"/>
        </w:numPr>
        <w:ind w:hanging="284"/>
      </w:pPr>
      <w:r w:rsidRPr="007A05D8">
        <w:t xml:space="preserve">Documentation </w:t>
      </w:r>
    </w:p>
    <w:p w14:paraId="20117FD2" w14:textId="77777777" w:rsidR="003C40D3" w:rsidRPr="003C40D3" w:rsidRDefault="003C40D3" w:rsidP="00864C29">
      <w:pPr>
        <w:spacing w:after="0"/>
        <w:rPr>
          <w:rFonts w:cs="Arial"/>
        </w:rPr>
      </w:pPr>
    </w:p>
    <w:p w14:paraId="580B371E" w14:textId="5A615E33" w:rsidR="001746C0" w:rsidRDefault="003C40D3" w:rsidP="00864C29">
      <w:pPr>
        <w:spacing w:after="0"/>
        <w:rPr>
          <w:rFonts w:cs="Arial"/>
        </w:rPr>
      </w:pPr>
      <w:r w:rsidRPr="003C40D3">
        <w:rPr>
          <w:rFonts w:cs="Arial"/>
        </w:rPr>
        <w:t>Le titulaire met à la disposition du responsable de traitement la documentation nécessaire pour démontrer le respect de toutes ses obligations et pour permettre la réalisation d'audits par le responsable du traitement ou un autre auditeur qu'il a mandaté, et contribuer à ces audits. Le titulaire dispose à cette fin d’un délai de quinze (15) jours à compter de la demande écrite formulée par la personne mentionnée à l’article 5.1.2.</w:t>
      </w:r>
    </w:p>
    <w:p w14:paraId="3DDB6CED" w14:textId="77777777" w:rsidR="00BF53DF" w:rsidRPr="001746C0" w:rsidRDefault="00BF53DF" w:rsidP="001746C0">
      <w:pPr>
        <w:rPr>
          <w:rFonts w:cs="Arial"/>
        </w:rPr>
      </w:pPr>
    </w:p>
    <w:p w14:paraId="414E59A8" w14:textId="77777777" w:rsidR="001746C0" w:rsidRDefault="001746C0" w:rsidP="001E18C4">
      <w:pPr>
        <w:pStyle w:val="Titre1"/>
      </w:pPr>
      <w:bookmarkStart w:id="75" w:name="_Toc202363569"/>
      <w:r w:rsidRPr="001746C0">
        <w:t>MARCHÉ ULTERIEUR DE PRESTATIONS SIMILAIRES.</w:t>
      </w:r>
      <w:bookmarkEnd w:id="75"/>
    </w:p>
    <w:p w14:paraId="75D2611D" w14:textId="77777777" w:rsidR="001746C0" w:rsidRPr="001746C0" w:rsidRDefault="001746C0" w:rsidP="001746C0">
      <w:pPr>
        <w:rPr>
          <w:rFonts w:cs="Arial"/>
        </w:rPr>
      </w:pPr>
    </w:p>
    <w:p w14:paraId="76AB8F50" w14:textId="2845B6B5" w:rsidR="00AB7B56" w:rsidRPr="001746C0" w:rsidRDefault="001746C0" w:rsidP="00864C29">
      <w:pPr>
        <w:spacing w:after="0"/>
        <w:rPr>
          <w:rFonts w:cs="Arial"/>
        </w:rPr>
      </w:pPr>
      <w:r w:rsidRPr="001746C0">
        <w:rPr>
          <w:rFonts w:cs="Arial"/>
        </w:rPr>
        <w:t>L’acheteur pourra conclure un marché sans publicité ni mise en concurrence pour la réalisation de prestations similaires à celles du présent marché, tel que prévu par l'article R. 2122-7 du</w:t>
      </w:r>
      <w:r w:rsidR="00827C32">
        <w:rPr>
          <w:rFonts w:cs="Arial"/>
        </w:rPr>
        <w:t xml:space="preserve"> code de la commande publique. </w:t>
      </w:r>
    </w:p>
    <w:p w14:paraId="54C198B9" w14:textId="452DFAD9" w:rsidR="00197C8D" w:rsidRDefault="00197C8D" w:rsidP="001746C0">
      <w:pPr>
        <w:rPr>
          <w:rFonts w:cs="Arial"/>
        </w:rPr>
      </w:pPr>
    </w:p>
    <w:p w14:paraId="3FC490E6" w14:textId="77777777" w:rsidR="00604ABF" w:rsidRPr="00604ABF" w:rsidRDefault="00604ABF" w:rsidP="00604ABF">
      <w:pPr>
        <w:keepNext/>
        <w:keepLines/>
        <w:numPr>
          <w:ilvl w:val="0"/>
          <w:numId w:val="1"/>
        </w:numPr>
        <w:spacing w:before="240" w:after="0"/>
        <w:outlineLvl w:val="0"/>
        <w:rPr>
          <w:rFonts w:eastAsiaTheme="majorEastAsia" w:cs="Arial"/>
          <w:b/>
          <w:sz w:val="22"/>
        </w:rPr>
      </w:pPr>
      <w:bookmarkStart w:id="76" w:name="_Toc192670125"/>
      <w:bookmarkStart w:id="77" w:name="_Toc202363570"/>
      <w:r w:rsidRPr="00604ABF">
        <w:rPr>
          <w:rFonts w:eastAsiaTheme="majorEastAsia" w:cs="Arial"/>
          <w:b/>
          <w:sz w:val="22"/>
        </w:rPr>
        <w:t>CLAUSE DE REEXAMEN DE L’ACCORD-CADRE</w:t>
      </w:r>
      <w:bookmarkEnd w:id="76"/>
      <w:bookmarkEnd w:id="77"/>
      <w:r w:rsidRPr="00604ABF">
        <w:rPr>
          <w:rFonts w:eastAsiaTheme="majorEastAsia" w:cs="Arial"/>
          <w:b/>
          <w:sz w:val="22"/>
        </w:rPr>
        <w:t xml:space="preserve"> </w:t>
      </w:r>
    </w:p>
    <w:p w14:paraId="72F78D3C" w14:textId="77777777" w:rsidR="00604ABF" w:rsidRPr="00604ABF" w:rsidRDefault="00604ABF" w:rsidP="00864C29">
      <w:pPr>
        <w:spacing w:after="0"/>
        <w:rPr>
          <w:rFonts w:cs="Arial"/>
        </w:rPr>
      </w:pPr>
    </w:p>
    <w:p w14:paraId="6CD2D0C9" w14:textId="620B3B4C" w:rsidR="00604ABF" w:rsidRPr="00604ABF" w:rsidRDefault="00604ABF" w:rsidP="00864C29">
      <w:pPr>
        <w:spacing w:after="0"/>
        <w:rPr>
          <w:rFonts w:cs="Arial"/>
        </w:rPr>
      </w:pPr>
      <w:r w:rsidRPr="00604ABF">
        <w:rPr>
          <w:rFonts w:cs="Arial"/>
        </w:rPr>
        <w:t xml:space="preserve">En application de l’article R. 2194-1 du code de la commande publique, lorsque 90% du </w:t>
      </w:r>
      <w:r w:rsidR="00B1549C">
        <w:rPr>
          <w:rFonts w:cs="Arial"/>
        </w:rPr>
        <w:t xml:space="preserve">montant </w:t>
      </w:r>
      <w:r w:rsidRPr="00604ABF">
        <w:rPr>
          <w:rFonts w:cs="Arial"/>
        </w:rPr>
        <w:t>maximum du présent accord-cadre a été atteint, l’acheteur en informe le titulaire.</w:t>
      </w:r>
    </w:p>
    <w:p w14:paraId="6E9CE2C7" w14:textId="77777777" w:rsidR="00864C29" w:rsidRDefault="00864C29" w:rsidP="00864C29">
      <w:pPr>
        <w:spacing w:after="0"/>
        <w:rPr>
          <w:rFonts w:cs="Arial"/>
        </w:rPr>
      </w:pPr>
    </w:p>
    <w:p w14:paraId="0FFD3372" w14:textId="4CAB9C6D" w:rsidR="00604ABF" w:rsidRDefault="00604ABF" w:rsidP="00864C29">
      <w:pPr>
        <w:spacing w:after="0"/>
        <w:rPr>
          <w:rFonts w:cs="Arial"/>
        </w:rPr>
      </w:pPr>
      <w:r w:rsidRPr="00604ABF">
        <w:rPr>
          <w:rFonts w:cs="Arial"/>
        </w:rPr>
        <w:t xml:space="preserve">Dans cette hypothèse et si la continuité de l’activité le justifie, les parties peuvent se rencontrer et décider d’augmenter, par avenant, le montant maximum de l’accord-cadre dans la limite de 10 % du </w:t>
      </w:r>
      <w:r w:rsidR="00B1549C">
        <w:rPr>
          <w:rFonts w:cs="Arial"/>
        </w:rPr>
        <w:t xml:space="preserve">montant </w:t>
      </w:r>
      <w:r w:rsidRPr="00604ABF">
        <w:rPr>
          <w:rFonts w:cs="Arial"/>
        </w:rPr>
        <w:t>maximum initial. Cette augmentation du montant maximum prend effet à la date de notification de l’avenant</w:t>
      </w:r>
      <w:r>
        <w:rPr>
          <w:rFonts w:cs="Arial"/>
        </w:rPr>
        <w:t>.</w:t>
      </w:r>
    </w:p>
    <w:p w14:paraId="674EBB2B" w14:textId="77777777" w:rsidR="00604ABF" w:rsidRPr="001746C0" w:rsidRDefault="00604ABF" w:rsidP="00864C29">
      <w:pPr>
        <w:spacing w:after="0"/>
        <w:rPr>
          <w:rFonts w:cs="Arial"/>
        </w:rPr>
      </w:pPr>
    </w:p>
    <w:p w14:paraId="6B5081D7" w14:textId="10D7586A" w:rsidR="001746C0" w:rsidRDefault="001746C0" w:rsidP="001E18C4">
      <w:pPr>
        <w:pStyle w:val="Titre1"/>
      </w:pPr>
      <w:bookmarkStart w:id="78" w:name="_Toc202363571"/>
      <w:r w:rsidRPr="001746C0">
        <w:t xml:space="preserve">RÉSILIATION </w:t>
      </w:r>
      <w:r w:rsidR="004B73D6">
        <w:t>DE L’ACCORD-CADR</w:t>
      </w:r>
      <w:r w:rsidR="0098248D">
        <w:t>E</w:t>
      </w:r>
      <w:r w:rsidRPr="001746C0">
        <w:t>.</w:t>
      </w:r>
      <w:bookmarkEnd w:id="78"/>
    </w:p>
    <w:p w14:paraId="0A91FCBC" w14:textId="77777777" w:rsidR="001746C0" w:rsidRPr="001746C0" w:rsidRDefault="001746C0" w:rsidP="001746C0">
      <w:pPr>
        <w:rPr>
          <w:rFonts w:cs="Arial"/>
        </w:rPr>
      </w:pPr>
    </w:p>
    <w:p w14:paraId="1D9973DE" w14:textId="06309196" w:rsidR="001746C0" w:rsidRDefault="001746C0" w:rsidP="008E6441">
      <w:pPr>
        <w:pStyle w:val="Titre2"/>
      </w:pPr>
      <w:bookmarkStart w:id="79" w:name="_Toc202363572"/>
      <w:r w:rsidRPr="001746C0">
        <w:t xml:space="preserve">Résiliation </w:t>
      </w:r>
      <w:r w:rsidR="004B73D6">
        <w:t>de l’accord-cadre</w:t>
      </w:r>
      <w:r w:rsidRPr="001746C0">
        <w:t>.</w:t>
      </w:r>
      <w:bookmarkEnd w:id="79"/>
    </w:p>
    <w:p w14:paraId="2FCED877" w14:textId="66024328" w:rsidR="00076C16" w:rsidRPr="00C7548A" w:rsidRDefault="00076C16" w:rsidP="00076C16"/>
    <w:p w14:paraId="2D5307C0" w14:textId="060222FD" w:rsidR="00076C16" w:rsidRPr="00C7548A" w:rsidRDefault="00076C16" w:rsidP="00864C29">
      <w:pPr>
        <w:spacing w:after="0"/>
      </w:pPr>
      <w:r>
        <w:t xml:space="preserve">L’acheteur </w:t>
      </w:r>
      <w:r w:rsidRPr="00C7548A">
        <w:t xml:space="preserve">peut mettre fin à l'exécution des prestations faisant l'objet du présent </w:t>
      </w:r>
      <w:r w:rsidR="00827C32">
        <w:t>accord-cadre</w:t>
      </w:r>
      <w:r w:rsidRPr="00C7548A">
        <w:t xml:space="preserve"> avant l'achèvement de celles-ci par une décision de résiliation </w:t>
      </w:r>
      <w:r w:rsidR="0098248D" w:rsidRPr="00827C32">
        <w:t xml:space="preserve">de l’accord-cadre </w:t>
      </w:r>
      <w:r w:rsidRPr="00C7548A">
        <w:t xml:space="preserve">conformément aux dispositions </w:t>
      </w:r>
      <w:r w:rsidRPr="00827C32">
        <w:t xml:space="preserve">du chapitre </w:t>
      </w:r>
      <w:r w:rsidR="00827C32" w:rsidRPr="00827C32">
        <w:t xml:space="preserve">7 </w:t>
      </w:r>
      <w:r w:rsidRPr="00827C32">
        <w:t>du CCAG/PI.</w:t>
      </w:r>
    </w:p>
    <w:p w14:paraId="655D2544" w14:textId="77777777" w:rsidR="00076C16" w:rsidRPr="00C7548A" w:rsidRDefault="00076C16" w:rsidP="00864C29">
      <w:pPr>
        <w:spacing w:after="0"/>
      </w:pPr>
    </w:p>
    <w:p w14:paraId="416B9DB6" w14:textId="7942E5E4" w:rsidR="00076C16" w:rsidRDefault="00827C32" w:rsidP="00864C29">
      <w:pPr>
        <w:spacing w:after="0"/>
      </w:pPr>
      <w:r>
        <w:t xml:space="preserve">En complément </w:t>
      </w:r>
      <w:r w:rsidR="00076C16" w:rsidRPr="00827C32">
        <w:t>de l’article 39 du CCAG/PI</w:t>
      </w:r>
      <w:r w:rsidR="00076C16" w:rsidRPr="00C7548A">
        <w:t>, lorsque le titulaire est placé dans l’une des situations mentionnées aux articles L. 2141-1 à L. 2141-5 du code de la commande publique ayant pour effet de l</w:t>
      </w:r>
      <w:r w:rsidR="00076C16">
        <w:t xml:space="preserve">’exclure d’un marché public, l’acheteur </w:t>
      </w:r>
      <w:r w:rsidR="00076C16" w:rsidRPr="00C7548A">
        <w:t>peut résilier le marché public pour faute du titulaire pour ce motif et sans mise en demeure préalable, sauf dans le cas où le titulaire fait l’objet d’une procédure de redressement judiciaire instituée par l’article L. 631-1 du code de commerce, et à condition qu’il ait informé sans délai la personne publique de son changement de situation.</w:t>
      </w:r>
    </w:p>
    <w:p w14:paraId="167A4674" w14:textId="58BDAC7C" w:rsidR="00EA772A" w:rsidRDefault="00EA772A" w:rsidP="00864C29">
      <w:pPr>
        <w:spacing w:after="0"/>
      </w:pPr>
    </w:p>
    <w:p w14:paraId="704C3DCD" w14:textId="601F5AEC" w:rsidR="00EA772A" w:rsidRDefault="00EA772A" w:rsidP="00864C29">
      <w:pPr>
        <w:spacing w:after="0"/>
      </w:pPr>
      <w:r w:rsidRPr="00E85775">
        <w:t xml:space="preserve">Conformément à </w:t>
      </w:r>
      <w:r w:rsidRPr="009473F0">
        <w:rPr>
          <w:color w:val="000000" w:themeColor="text1"/>
        </w:rPr>
        <w:t xml:space="preserve">l’article 27 du CCAG/PI, l’acheteur </w:t>
      </w:r>
      <w:r w:rsidRPr="00E85775">
        <w:t xml:space="preserve">peut faire procéder par un tiers à l’exécution des prestations prévues par </w:t>
      </w:r>
      <w:r>
        <w:t>l’accord-cadre</w:t>
      </w:r>
      <w:r w:rsidRPr="00E85775">
        <w:t xml:space="preserve">, aux frais et risques du titulaire, soit en cas d’inexécution par ce dernier d’une prestation </w:t>
      </w:r>
      <w:r w:rsidRPr="00E85775">
        <w:lastRenderedPageBreak/>
        <w:t xml:space="preserve">qui, par sa nature, ne peut souffrir aucun retard, soit en cas de résiliation </w:t>
      </w:r>
      <w:r>
        <w:t>de l’accord-cadre</w:t>
      </w:r>
      <w:r w:rsidRPr="00E85775">
        <w:t xml:space="preserve"> prononcée aux torts du titulaire.</w:t>
      </w:r>
    </w:p>
    <w:p w14:paraId="7701525C" w14:textId="2FF08526" w:rsidR="008E4D5F" w:rsidRPr="001746C0" w:rsidRDefault="008E4D5F" w:rsidP="001746C0">
      <w:pPr>
        <w:rPr>
          <w:rFonts w:cs="Arial"/>
        </w:rPr>
      </w:pPr>
    </w:p>
    <w:p w14:paraId="174A2DB2" w14:textId="77777777" w:rsidR="001746C0" w:rsidRDefault="001746C0" w:rsidP="008E6441">
      <w:pPr>
        <w:pStyle w:val="Titre2"/>
      </w:pPr>
      <w:bookmarkStart w:id="80" w:name="_Toc202363573"/>
      <w:r w:rsidRPr="001746C0">
        <w:t>Résiliation partielle.</w:t>
      </w:r>
      <w:bookmarkEnd w:id="80"/>
    </w:p>
    <w:p w14:paraId="13C7B77F" w14:textId="77777777" w:rsidR="001746C0" w:rsidRPr="001746C0" w:rsidRDefault="001746C0" w:rsidP="00864C29">
      <w:pPr>
        <w:spacing w:after="0"/>
        <w:rPr>
          <w:rFonts w:cs="Arial"/>
        </w:rPr>
      </w:pPr>
    </w:p>
    <w:p w14:paraId="6FD72E98" w14:textId="2A973C74" w:rsidR="001746C0" w:rsidRPr="001746C0" w:rsidRDefault="001746C0" w:rsidP="00864C29">
      <w:pPr>
        <w:spacing w:after="0"/>
        <w:rPr>
          <w:rFonts w:cs="Arial"/>
        </w:rPr>
      </w:pPr>
      <w:r w:rsidRPr="001746C0">
        <w:rPr>
          <w:rFonts w:cs="Arial"/>
        </w:rPr>
        <w:t xml:space="preserve">L’acheteur peut résilier une partie des prestations objet </w:t>
      </w:r>
      <w:r w:rsidR="0098248D" w:rsidRPr="00827C32">
        <w:rPr>
          <w:rFonts w:cs="Arial"/>
        </w:rPr>
        <w:t>de l’accord-cadre</w:t>
      </w:r>
      <w:r w:rsidRPr="001746C0">
        <w:rPr>
          <w:rFonts w:cs="Arial"/>
        </w:rPr>
        <w:t>, correspondant à un ou plusieurs lots de liquidation pour un des motifs visé ci-dessus.</w:t>
      </w:r>
    </w:p>
    <w:p w14:paraId="2D23648C" w14:textId="77777777" w:rsidR="001746C0" w:rsidRPr="001746C0" w:rsidRDefault="001746C0" w:rsidP="00864C29">
      <w:pPr>
        <w:spacing w:after="0"/>
        <w:rPr>
          <w:rFonts w:cs="Arial"/>
        </w:rPr>
      </w:pPr>
    </w:p>
    <w:p w14:paraId="41D514EB" w14:textId="77777777" w:rsidR="001746C0" w:rsidRPr="001746C0" w:rsidRDefault="001746C0" w:rsidP="00864C29">
      <w:pPr>
        <w:spacing w:after="0"/>
        <w:rPr>
          <w:rFonts w:cs="Arial"/>
        </w:rPr>
      </w:pPr>
      <w:r w:rsidRPr="001746C0">
        <w:rPr>
          <w:rFonts w:cs="Arial"/>
        </w:rPr>
        <w:t>La résiliation partielle donne lieu à un décompte de résiliation intégrant les indemnités y afférent le cas échéant.</w:t>
      </w:r>
    </w:p>
    <w:p w14:paraId="26904ED8" w14:textId="77777777" w:rsidR="001746C0" w:rsidRPr="001746C0" w:rsidRDefault="001746C0" w:rsidP="00864C29">
      <w:pPr>
        <w:spacing w:after="0"/>
        <w:rPr>
          <w:rFonts w:cs="Arial"/>
        </w:rPr>
      </w:pPr>
    </w:p>
    <w:p w14:paraId="3E34A583" w14:textId="50D910CA" w:rsidR="00827C32" w:rsidRDefault="001746C0" w:rsidP="00864C29">
      <w:pPr>
        <w:spacing w:after="0"/>
        <w:rPr>
          <w:rFonts w:cs="Arial"/>
        </w:rPr>
      </w:pPr>
      <w:r w:rsidRPr="001746C0">
        <w:rPr>
          <w:rFonts w:cs="Arial"/>
        </w:rPr>
        <w:t>Le titulaire dispose d'un délai de 15 jours suivant la notification de la décision</w:t>
      </w:r>
      <w:r w:rsidR="00827C32">
        <w:rPr>
          <w:rFonts w:cs="Arial"/>
        </w:rPr>
        <w:t xml:space="preserve"> pour émettre des observations.</w:t>
      </w:r>
    </w:p>
    <w:p w14:paraId="0DB41E56" w14:textId="77777777" w:rsidR="004A309B" w:rsidRPr="001746C0" w:rsidRDefault="004A309B" w:rsidP="00864C29">
      <w:pPr>
        <w:spacing w:after="0"/>
        <w:rPr>
          <w:rFonts w:cs="Arial"/>
        </w:rPr>
      </w:pPr>
    </w:p>
    <w:p w14:paraId="09A39E93" w14:textId="77777777" w:rsidR="001746C0" w:rsidRPr="00E50FD1" w:rsidRDefault="001746C0" w:rsidP="001E18C4">
      <w:pPr>
        <w:pStyle w:val="Titre1"/>
      </w:pPr>
      <w:bookmarkStart w:id="81" w:name="_Toc202363574"/>
      <w:r w:rsidRPr="00E50FD1">
        <w:t>RÈGLEMENT AMIABLE DES LITIGES – RECOURS.</w:t>
      </w:r>
      <w:bookmarkEnd w:id="81"/>
    </w:p>
    <w:p w14:paraId="65071BA2" w14:textId="77777777" w:rsidR="001746C0" w:rsidRPr="001746C0" w:rsidRDefault="001746C0" w:rsidP="001746C0">
      <w:pPr>
        <w:rPr>
          <w:rFonts w:cs="Arial"/>
        </w:rPr>
      </w:pPr>
    </w:p>
    <w:p w14:paraId="5CBBF276" w14:textId="77777777" w:rsidR="001746C0" w:rsidRDefault="001746C0" w:rsidP="008E6441">
      <w:pPr>
        <w:pStyle w:val="Titre2"/>
      </w:pPr>
      <w:bookmarkStart w:id="82" w:name="_Toc202363575"/>
      <w:r w:rsidRPr="001746C0">
        <w:t>Recours gracieux.</w:t>
      </w:r>
      <w:bookmarkEnd w:id="82"/>
    </w:p>
    <w:p w14:paraId="31518630" w14:textId="77777777" w:rsidR="001746C0" w:rsidRPr="001746C0" w:rsidRDefault="001746C0" w:rsidP="001746C0">
      <w:pPr>
        <w:rPr>
          <w:rFonts w:cs="Arial"/>
        </w:rPr>
      </w:pPr>
    </w:p>
    <w:p w14:paraId="1F95B9CE" w14:textId="2EC51909" w:rsidR="001746C0" w:rsidRPr="001746C0" w:rsidRDefault="001746C0" w:rsidP="001746C0">
      <w:pPr>
        <w:rPr>
          <w:rFonts w:cs="Arial"/>
        </w:rPr>
      </w:pPr>
      <w:r w:rsidRPr="001746C0">
        <w:rPr>
          <w:rFonts w:cs="Arial"/>
        </w:rPr>
        <w:t xml:space="preserve">Conformément au chapitre 8 du </w:t>
      </w:r>
      <w:r w:rsidRPr="00827C32">
        <w:rPr>
          <w:rFonts w:cs="Arial"/>
        </w:rPr>
        <w:t>CCAG/PI</w:t>
      </w:r>
      <w:r w:rsidRPr="001746C0">
        <w:rPr>
          <w:rFonts w:cs="Arial"/>
        </w:rPr>
        <w:t xml:space="preserve">, l’acheteur et le titulaire s’efforcent de régler à l’amiable tout différend éventuel relatif à l’interprétation des stipulations </w:t>
      </w:r>
      <w:r w:rsidR="0098248D" w:rsidRPr="00827C32">
        <w:rPr>
          <w:rFonts w:cs="Arial"/>
        </w:rPr>
        <w:t xml:space="preserve">de l’accord-cadre </w:t>
      </w:r>
      <w:r w:rsidRPr="001746C0">
        <w:rPr>
          <w:rFonts w:cs="Arial"/>
        </w:rPr>
        <w:t xml:space="preserve">ou à l’exécution des prestations objet </w:t>
      </w:r>
      <w:r w:rsidR="004B73D6">
        <w:rPr>
          <w:rFonts w:cs="Arial"/>
        </w:rPr>
        <w:t>de l’accord-cadre</w:t>
      </w:r>
      <w:r w:rsidRPr="001746C0">
        <w:rPr>
          <w:rFonts w:cs="Arial"/>
        </w:rPr>
        <w:t>.</w:t>
      </w:r>
    </w:p>
    <w:p w14:paraId="4E05C98F" w14:textId="77777777" w:rsidR="001746C0" w:rsidRPr="001746C0" w:rsidRDefault="001746C0" w:rsidP="001746C0">
      <w:pPr>
        <w:rPr>
          <w:rFonts w:cs="Arial"/>
        </w:rPr>
      </w:pPr>
    </w:p>
    <w:p w14:paraId="4F1255DB" w14:textId="16C8F737" w:rsidR="001746C0" w:rsidRPr="001746C0" w:rsidRDefault="001746C0" w:rsidP="001746C0">
      <w:pPr>
        <w:rPr>
          <w:rFonts w:cs="Arial"/>
        </w:rPr>
      </w:pPr>
      <w:r w:rsidRPr="001746C0">
        <w:rPr>
          <w:rFonts w:cs="Arial"/>
        </w:rPr>
        <w:t xml:space="preserve">Par dérogation à l’article </w:t>
      </w:r>
      <w:r w:rsidRPr="00827C32">
        <w:rPr>
          <w:rFonts w:cs="Arial"/>
        </w:rPr>
        <w:t>43.3 du CCAG/PI</w:t>
      </w:r>
      <w:r w:rsidRPr="001746C0">
        <w:rPr>
          <w:rFonts w:cs="Arial"/>
        </w:rPr>
        <w:t>, l’acheteur dispose d’un délai de quatre mois, courant à compter de la réception du mémoire en réclamation, pour notifier sa décision. L’absence de décision dans ce délai vaut rejet de la réclamation.</w:t>
      </w:r>
    </w:p>
    <w:p w14:paraId="0D748369" w14:textId="77777777" w:rsidR="001746C0" w:rsidRPr="001746C0" w:rsidRDefault="001746C0" w:rsidP="001746C0">
      <w:pPr>
        <w:rPr>
          <w:rFonts w:cs="Arial"/>
        </w:rPr>
      </w:pPr>
    </w:p>
    <w:p w14:paraId="49E2063F" w14:textId="77777777" w:rsidR="001746C0" w:rsidRDefault="001746C0" w:rsidP="008E6441">
      <w:pPr>
        <w:pStyle w:val="Titre2"/>
      </w:pPr>
      <w:bookmarkStart w:id="83" w:name="_Toc202363576"/>
      <w:r w:rsidRPr="001746C0">
        <w:t>Règlement amiable des litiges et des différends</w:t>
      </w:r>
      <w:bookmarkEnd w:id="83"/>
    </w:p>
    <w:p w14:paraId="7F167414" w14:textId="77777777" w:rsidR="001746C0" w:rsidRPr="001746C0" w:rsidRDefault="001746C0" w:rsidP="001746C0">
      <w:pPr>
        <w:rPr>
          <w:rFonts w:cs="Arial"/>
        </w:rPr>
      </w:pPr>
    </w:p>
    <w:p w14:paraId="0BF6FB7C" w14:textId="77777777" w:rsidR="00EA772A" w:rsidRDefault="001746C0" w:rsidP="001746C0">
      <w:pPr>
        <w:rPr>
          <w:rFonts w:cs="Arial"/>
        </w:rPr>
      </w:pPr>
      <w:r w:rsidRPr="001746C0">
        <w:rPr>
          <w:rFonts w:cs="Arial"/>
        </w:rPr>
        <w:t xml:space="preserve">Tout litige ou différend survenant à l’occasion d’un marché ou d’un accord-cadre peut être soumis par l’opérateur économique titulaire au service acheteur. La réglementation de l’achat public institue comme principe la recherche du règlement amiable des conflits et préconise le recours à la médiation. Le titulaire peut contacter le médiateur des entreprises du ministère des armées à l’adresse suivante : </w:t>
      </w:r>
    </w:p>
    <w:p w14:paraId="1B701143" w14:textId="66775B50" w:rsidR="001746C0" w:rsidRPr="001746C0" w:rsidRDefault="001746C0" w:rsidP="001746C0">
      <w:pPr>
        <w:rPr>
          <w:rFonts w:cs="Arial"/>
        </w:rPr>
      </w:pPr>
      <w:r w:rsidRPr="0026311B">
        <w:rPr>
          <w:rFonts w:cs="Arial"/>
          <w:color w:val="0070C0"/>
        </w:rPr>
        <w:t>minarm.mediateur-entreprises.fct@intradef.gouv.fr</w:t>
      </w:r>
      <w:r w:rsidR="0026311B" w:rsidRPr="0026311B">
        <w:rPr>
          <w:rFonts w:cs="Arial"/>
          <w:color w:val="0070C0"/>
        </w:rPr>
        <w:t>.</w:t>
      </w:r>
    </w:p>
    <w:p w14:paraId="355303B1" w14:textId="77777777" w:rsidR="001746C0" w:rsidRPr="001746C0" w:rsidRDefault="001746C0" w:rsidP="001746C0">
      <w:pPr>
        <w:rPr>
          <w:rFonts w:cs="Arial"/>
        </w:rPr>
      </w:pPr>
    </w:p>
    <w:p w14:paraId="4CC17AA9" w14:textId="06444ED2" w:rsidR="001746C0" w:rsidRPr="001746C0" w:rsidRDefault="001746C0" w:rsidP="001746C0">
      <w:pPr>
        <w:rPr>
          <w:rFonts w:cs="Arial"/>
        </w:rPr>
      </w:pPr>
      <w:r w:rsidRPr="001746C0">
        <w:rPr>
          <w:rFonts w:cs="Arial"/>
        </w:rPr>
        <w:t>Le titulaire est incité à soumettre tout diffé</w:t>
      </w:r>
      <w:r w:rsidR="008E6441">
        <w:rPr>
          <w:rFonts w:cs="Arial"/>
        </w:rPr>
        <w:t xml:space="preserve">rend qui l’oppose à l’acheteur </w:t>
      </w:r>
      <w:r w:rsidRPr="001746C0">
        <w:rPr>
          <w:rFonts w:cs="Arial"/>
        </w:rPr>
        <w:t xml:space="preserve">à un comité consultatif de règlement amiable des différends, dans les conditions prévues à l’article R. 2197-1 du code de la commande publique et à l’article </w:t>
      </w:r>
      <w:r w:rsidRPr="00827C32">
        <w:rPr>
          <w:rFonts w:cs="Arial"/>
        </w:rPr>
        <w:t>43 du CCAG/PI</w:t>
      </w:r>
      <w:r w:rsidRPr="001746C0">
        <w:rPr>
          <w:rFonts w:cs="Arial"/>
        </w:rPr>
        <w:t xml:space="preserve">. </w:t>
      </w:r>
    </w:p>
    <w:p w14:paraId="66F33084" w14:textId="77777777" w:rsidR="00197C8D" w:rsidRPr="001746C0" w:rsidRDefault="00197C8D" w:rsidP="001746C0">
      <w:pPr>
        <w:rPr>
          <w:rFonts w:cs="Arial"/>
        </w:rPr>
      </w:pPr>
    </w:p>
    <w:p w14:paraId="457A1D00" w14:textId="77777777" w:rsidR="001746C0" w:rsidRDefault="001746C0" w:rsidP="008E6441">
      <w:pPr>
        <w:pStyle w:val="Titre2"/>
      </w:pPr>
      <w:bookmarkStart w:id="84" w:name="_Toc202363577"/>
      <w:r w:rsidRPr="001746C0">
        <w:t>Recours contentieux.</w:t>
      </w:r>
      <w:bookmarkEnd w:id="84"/>
    </w:p>
    <w:p w14:paraId="78B768D5" w14:textId="77777777" w:rsidR="001746C0" w:rsidRPr="001746C0" w:rsidRDefault="001746C0" w:rsidP="001746C0">
      <w:pPr>
        <w:rPr>
          <w:rFonts w:cs="Arial"/>
        </w:rPr>
      </w:pPr>
    </w:p>
    <w:p w14:paraId="2F3D996F" w14:textId="7E8BA6D5" w:rsidR="001746C0" w:rsidRPr="001746C0" w:rsidRDefault="001746C0" w:rsidP="00864C29">
      <w:pPr>
        <w:spacing w:after="0"/>
        <w:rPr>
          <w:rFonts w:cs="Arial"/>
        </w:rPr>
      </w:pPr>
      <w:r w:rsidRPr="001746C0">
        <w:rPr>
          <w:rFonts w:cs="Arial"/>
        </w:rPr>
        <w:t xml:space="preserve">Le présent </w:t>
      </w:r>
      <w:r w:rsidR="00BA5E14">
        <w:rPr>
          <w:rFonts w:cs="Arial"/>
        </w:rPr>
        <w:t>accord-cadre</w:t>
      </w:r>
      <w:r w:rsidRPr="001746C0">
        <w:rPr>
          <w:rFonts w:cs="Arial"/>
        </w:rPr>
        <w:t xml:space="preserve"> est soumis au droit administratif français et les juridictions administratives françaises sont seules compétentes pour connaître de ses litiges.</w:t>
      </w:r>
    </w:p>
    <w:p w14:paraId="6933FA15" w14:textId="77777777" w:rsidR="001746C0" w:rsidRPr="001746C0" w:rsidRDefault="001746C0" w:rsidP="00864C29">
      <w:pPr>
        <w:spacing w:after="0"/>
        <w:rPr>
          <w:rFonts w:cs="Arial"/>
        </w:rPr>
      </w:pPr>
    </w:p>
    <w:p w14:paraId="0A0DF1C4" w14:textId="24434A31" w:rsidR="001746C0" w:rsidRDefault="001746C0" w:rsidP="00864C29">
      <w:pPr>
        <w:spacing w:after="0"/>
        <w:rPr>
          <w:rFonts w:cs="Arial"/>
        </w:rPr>
      </w:pPr>
      <w:r w:rsidRPr="001746C0">
        <w:rPr>
          <w:rFonts w:cs="Arial"/>
        </w:rPr>
        <w:t xml:space="preserve">Conformément aux dispositions l’article R. 312-11 du code de justice administrative, tout litige résultant de l'interprétation ou de l'exécution du présent </w:t>
      </w:r>
      <w:r w:rsidR="00BA5E14">
        <w:rPr>
          <w:rFonts w:cs="Arial"/>
        </w:rPr>
        <w:t>accord-cadre</w:t>
      </w:r>
      <w:r w:rsidRPr="001746C0">
        <w:rPr>
          <w:rFonts w:cs="Arial"/>
        </w:rPr>
        <w:t xml:space="preserve"> est de la compétence exclusive du tribunal administratif du lieu d’exécution prévu </w:t>
      </w:r>
      <w:r w:rsidR="0098248D" w:rsidRPr="00827C32">
        <w:rPr>
          <w:rFonts w:cs="Arial"/>
        </w:rPr>
        <w:t>de l’accord-cadre</w:t>
      </w:r>
      <w:r w:rsidR="00827C32">
        <w:rPr>
          <w:rFonts w:cs="Arial"/>
        </w:rPr>
        <w:t>. Le tribunal compétent est :</w:t>
      </w:r>
    </w:p>
    <w:p w14:paraId="357D1791" w14:textId="77777777" w:rsidR="00827C32" w:rsidRDefault="00827C32" w:rsidP="00864C29">
      <w:pPr>
        <w:spacing w:after="0"/>
        <w:rPr>
          <w:rFonts w:cs="Arial"/>
        </w:rPr>
      </w:pPr>
    </w:p>
    <w:p w14:paraId="4C5F4496" w14:textId="77777777" w:rsidR="00827C32" w:rsidRPr="00A46ACB" w:rsidRDefault="00827C32" w:rsidP="00864C29">
      <w:pPr>
        <w:spacing w:after="0"/>
        <w:jc w:val="center"/>
        <w:rPr>
          <w:b/>
        </w:rPr>
      </w:pPr>
      <w:r w:rsidRPr="00A46ACB">
        <w:rPr>
          <w:b/>
        </w:rPr>
        <w:t>Tribunal administratif de Paris,</w:t>
      </w:r>
    </w:p>
    <w:p w14:paraId="46399A65" w14:textId="77777777" w:rsidR="00197C8D" w:rsidRDefault="00827C32" w:rsidP="00864C29">
      <w:pPr>
        <w:spacing w:after="0"/>
        <w:jc w:val="center"/>
        <w:rPr>
          <w:b/>
        </w:rPr>
      </w:pPr>
      <w:r w:rsidRPr="00A46ACB">
        <w:rPr>
          <w:b/>
        </w:rPr>
        <w:t>7</w:t>
      </w:r>
      <w:r>
        <w:rPr>
          <w:b/>
        </w:rPr>
        <w:t>,</w:t>
      </w:r>
      <w:r w:rsidR="00197C8D">
        <w:rPr>
          <w:b/>
        </w:rPr>
        <w:t xml:space="preserve"> rue de Jouy</w:t>
      </w:r>
    </w:p>
    <w:p w14:paraId="7DD7160A" w14:textId="1E79EB03" w:rsidR="00827C32" w:rsidRPr="00A46ACB" w:rsidRDefault="00827C32" w:rsidP="00864C29">
      <w:pPr>
        <w:spacing w:after="0"/>
        <w:jc w:val="center"/>
        <w:rPr>
          <w:b/>
        </w:rPr>
      </w:pPr>
      <w:r w:rsidRPr="00A46ACB">
        <w:rPr>
          <w:b/>
        </w:rPr>
        <w:t>75181 PARIS Cedex 4</w:t>
      </w:r>
    </w:p>
    <w:p w14:paraId="5400A286" w14:textId="685E7FE1" w:rsidR="001746C0" w:rsidRPr="001746C0" w:rsidRDefault="001746C0" w:rsidP="001746C0">
      <w:pPr>
        <w:rPr>
          <w:rFonts w:cs="Arial"/>
        </w:rPr>
      </w:pPr>
    </w:p>
    <w:p w14:paraId="3767E2F8" w14:textId="62227366" w:rsidR="001746C0" w:rsidRDefault="001746C0" w:rsidP="001E18C4">
      <w:pPr>
        <w:pStyle w:val="Titre1"/>
      </w:pPr>
      <w:bookmarkStart w:id="85" w:name="_Toc202363578"/>
      <w:r w:rsidRPr="001746C0">
        <w:t xml:space="preserve">DROIT </w:t>
      </w:r>
      <w:r w:rsidR="00D8225E">
        <w:t xml:space="preserve">ET </w:t>
      </w:r>
      <w:r w:rsidRPr="001746C0">
        <w:t>LANGUE</w:t>
      </w:r>
      <w:r w:rsidR="00D8225E">
        <w:t xml:space="preserve"> APPLICABLES AU PRÉSENT </w:t>
      </w:r>
      <w:r w:rsidR="00D8225E" w:rsidRPr="00827C32">
        <w:t>ACCORD-CADRE</w:t>
      </w:r>
      <w:r w:rsidRPr="001746C0">
        <w:t>.</w:t>
      </w:r>
      <w:bookmarkEnd w:id="85"/>
    </w:p>
    <w:p w14:paraId="277B1A57" w14:textId="26AE3344" w:rsidR="001746C0" w:rsidRDefault="001746C0" w:rsidP="001746C0">
      <w:pPr>
        <w:rPr>
          <w:rFonts w:cs="Arial"/>
        </w:rPr>
      </w:pPr>
    </w:p>
    <w:p w14:paraId="03F17646" w14:textId="66CBFA2D" w:rsidR="00D8225E" w:rsidRPr="001746C0" w:rsidRDefault="00D8225E" w:rsidP="00857CD3">
      <w:pPr>
        <w:pStyle w:val="Titre2"/>
      </w:pPr>
      <w:bookmarkStart w:id="86" w:name="_Toc202363579"/>
      <w:r>
        <w:t>Droit applicable</w:t>
      </w:r>
      <w:bookmarkEnd w:id="86"/>
    </w:p>
    <w:p w14:paraId="6445043F" w14:textId="77777777" w:rsidR="00D8225E" w:rsidRDefault="00D8225E" w:rsidP="001746C0">
      <w:pPr>
        <w:rPr>
          <w:rFonts w:cs="Arial"/>
        </w:rPr>
      </w:pPr>
    </w:p>
    <w:p w14:paraId="38AE31B4" w14:textId="7A52DA7A" w:rsidR="001746C0" w:rsidRPr="001746C0" w:rsidRDefault="001746C0" w:rsidP="001746C0">
      <w:pPr>
        <w:rPr>
          <w:rFonts w:cs="Arial"/>
        </w:rPr>
      </w:pPr>
      <w:r w:rsidRPr="001746C0">
        <w:rPr>
          <w:rFonts w:cs="Arial"/>
        </w:rPr>
        <w:t xml:space="preserve">La loi française en vigueur est la seule applicable au présent </w:t>
      </w:r>
      <w:r w:rsidR="00827C32">
        <w:rPr>
          <w:rFonts w:cs="Arial"/>
        </w:rPr>
        <w:t>accord-cadre.</w:t>
      </w:r>
      <w:r w:rsidRPr="001746C0">
        <w:rPr>
          <w:rFonts w:cs="Arial"/>
        </w:rPr>
        <w:t xml:space="preserve"> </w:t>
      </w:r>
    </w:p>
    <w:p w14:paraId="0DB5A5C7" w14:textId="77777777" w:rsidR="001746C0" w:rsidRPr="001746C0" w:rsidRDefault="001746C0" w:rsidP="001746C0">
      <w:pPr>
        <w:rPr>
          <w:rFonts w:cs="Arial"/>
        </w:rPr>
      </w:pPr>
      <w:r w:rsidRPr="001746C0">
        <w:rPr>
          <w:rFonts w:cs="Arial"/>
        </w:rPr>
        <w:t>En cas de litige, les tribunaux français sont seuls compétents.</w:t>
      </w:r>
    </w:p>
    <w:p w14:paraId="12D0BBA6" w14:textId="77777777" w:rsidR="002B22BC" w:rsidRPr="001746C0" w:rsidRDefault="002B22BC" w:rsidP="001746C0">
      <w:pPr>
        <w:rPr>
          <w:rFonts w:cs="Arial"/>
        </w:rPr>
      </w:pPr>
    </w:p>
    <w:p w14:paraId="441A861B" w14:textId="21762172" w:rsidR="001746C0" w:rsidRDefault="001746C0" w:rsidP="008E6441">
      <w:pPr>
        <w:pStyle w:val="Titre2"/>
      </w:pPr>
      <w:bookmarkStart w:id="87" w:name="_Toc202363580"/>
      <w:r w:rsidRPr="001746C0">
        <w:t>Usage de la langue française.</w:t>
      </w:r>
      <w:bookmarkEnd w:id="87"/>
    </w:p>
    <w:p w14:paraId="4897A3C2" w14:textId="77777777" w:rsidR="001746C0" w:rsidRPr="001746C0" w:rsidRDefault="001746C0" w:rsidP="00864C29">
      <w:pPr>
        <w:spacing w:after="0"/>
        <w:rPr>
          <w:rFonts w:cs="Arial"/>
        </w:rPr>
      </w:pPr>
    </w:p>
    <w:p w14:paraId="552A14F9" w14:textId="09B86BD7" w:rsidR="00D8225E" w:rsidRPr="001746C0" w:rsidRDefault="001746C0" w:rsidP="00864C29">
      <w:pPr>
        <w:spacing w:after="0"/>
        <w:rPr>
          <w:rFonts w:cs="Arial"/>
        </w:rPr>
      </w:pPr>
      <w:r w:rsidRPr="001746C0">
        <w:rPr>
          <w:rFonts w:cs="Arial"/>
        </w:rPr>
        <w:t xml:space="preserve">Les dispositions de la loi n°94-665 du 4 août 1994 modifiée relative à l'emploi de la langue française ainsi que celles de la circulaire du Premier ministre du 6 mars 1997 relative à l'emploi du français dans les systèmes d'information et de communication des administrations et établissements publics de l'Etat s'imposent au présent </w:t>
      </w:r>
      <w:r w:rsidR="0098248D" w:rsidRPr="00827C32">
        <w:rPr>
          <w:rFonts w:cs="Arial"/>
        </w:rPr>
        <w:t>accord-cadre</w:t>
      </w:r>
      <w:r w:rsidRPr="001746C0">
        <w:rPr>
          <w:rFonts w:cs="Arial"/>
        </w:rPr>
        <w:t>.</w:t>
      </w:r>
    </w:p>
    <w:p w14:paraId="40D5F6B4" w14:textId="124DDC52" w:rsidR="001746C0" w:rsidRPr="001746C0" w:rsidRDefault="001746C0" w:rsidP="00864C29">
      <w:pPr>
        <w:spacing w:after="0"/>
        <w:rPr>
          <w:rFonts w:cs="Arial"/>
        </w:rPr>
      </w:pPr>
    </w:p>
    <w:p w14:paraId="59FDDC25" w14:textId="18193C20" w:rsidR="0030632F" w:rsidRDefault="001746C0" w:rsidP="00864C29">
      <w:pPr>
        <w:spacing w:after="0"/>
        <w:rPr>
          <w:rFonts w:cs="Arial"/>
        </w:rPr>
      </w:pPr>
      <w:r w:rsidRPr="001746C0">
        <w:rPr>
          <w:rFonts w:cs="Arial"/>
        </w:rPr>
        <w:t xml:space="preserve">De ce fait, tout rapport, toute documentation et toute correspondance relative au présent </w:t>
      </w:r>
      <w:r w:rsidR="00BA5E14">
        <w:rPr>
          <w:rFonts w:cs="Arial"/>
        </w:rPr>
        <w:t>accord-cadre</w:t>
      </w:r>
      <w:r w:rsidRPr="001746C0">
        <w:rPr>
          <w:rFonts w:cs="Arial"/>
        </w:rPr>
        <w:t xml:space="preserve"> do</w:t>
      </w:r>
      <w:r w:rsidR="00827C32">
        <w:rPr>
          <w:rFonts w:cs="Arial"/>
        </w:rPr>
        <w:t>ivent être rédigés en français.</w:t>
      </w:r>
    </w:p>
    <w:p w14:paraId="1B24610F" w14:textId="77777777" w:rsidR="00864C29" w:rsidRPr="001746C0" w:rsidRDefault="00864C29" w:rsidP="00864C29">
      <w:pPr>
        <w:spacing w:after="0"/>
        <w:rPr>
          <w:rFonts w:cs="Arial"/>
        </w:rPr>
      </w:pPr>
    </w:p>
    <w:p w14:paraId="02D4BB4D" w14:textId="77777777" w:rsidR="001746C0" w:rsidRDefault="001746C0" w:rsidP="001E18C4">
      <w:pPr>
        <w:pStyle w:val="Titre1"/>
      </w:pPr>
      <w:bookmarkStart w:id="88" w:name="_Toc180140100"/>
      <w:bookmarkStart w:id="89" w:name="_Toc180140212"/>
      <w:bookmarkStart w:id="90" w:name="_Toc180140101"/>
      <w:bookmarkStart w:id="91" w:name="_Toc180140213"/>
      <w:bookmarkStart w:id="92" w:name="_Toc180140103"/>
      <w:bookmarkStart w:id="93" w:name="_Toc180140215"/>
      <w:bookmarkStart w:id="94" w:name="_Toc202363581"/>
      <w:bookmarkEnd w:id="88"/>
      <w:bookmarkEnd w:id="89"/>
      <w:bookmarkEnd w:id="90"/>
      <w:bookmarkEnd w:id="91"/>
      <w:bookmarkEnd w:id="92"/>
      <w:bookmarkEnd w:id="93"/>
      <w:r w:rsidRPr="001746C0">
        <w:t>DÉROGATIONS.</w:t>
      </w:r>
      <w:bookmarkEnd w:id="94"/>
    </w:p>
    <w:p w14:paraId="1D9DBF28" w14:textId="0FBF334F" w:rsidR="001746C0" w:rsidRPr="001746C0" w:rsidRDefault="001746C0" w:rsidP="001746C0">
      <w:pPr>
        <w:rPr>
          <w:rFonts w:cs="Arial"/>
        </w:rPr>
      </w:pPr>
    </w:p>
    <w:p w14:paraId="5E225711" w14:textId="58A916AC" w:rsidR="007B7502" w:rsidRPr="001746C0" w:rsidRDefault="007B7502" w:rsidP="007B7502">
      <w:pPr>
        <w:rPr>
          <w:rFonts w:cs="Arial"/>
        </w:rPr>
      </w:pPr>
      <w:r w:rsidRPr="001746C0">
        <w:rPr>
          <w:rFonts w:cs="Arial"/>
        </w:rPr>
        <w:t xml:space="preserve">L'article </w:t>
      </w:r>
      <w:r>
        <w:rPr>
          <w:rFonts w:cs="Arial"/>
        </w:rPr>
        <w:t>6.2.2</w:t>
      </w:r>
      <w:r w:rsidR="007426CC">
        <w:rPr>
          <w:rFonts w:cs="Arial"/>
        </w:rPr>
        <w:t xml:space="preserve"> « Remplacement »</w:t>
      </w:r>
      <w:r>
        <w:rPr>
          <w:rFonts w:cs="Arial"/>
        </w:rPr>
        <w:t xml:space="preserve"> </w:t>
      </w:r>
      <w:r w:rsidRPr="001746C0">
        <w:rPr>
          <w:rFonts w:cs="Arial"/>
        </w:rPr>
        <w:t xml:space="preserve">du présent CCAP déroge à l'article </w:t>
      </w:r>
      <w:r>
        <w:rPr>
          <w:rFonts w:cs="Arial"/>
        </w:rPr>
        <w:t xml:space="preserve">3.4.3 </w:t>
      </w:r>
      <w:r w:rsidRPr="001746C0">
        <w:rPr>
          <w:rFonts w:cs="Arial"/>
        </w:rPr>
        <w:t xml:space="preserve">du </w:t>
      </w:r>
      <w:r w:rsidRPr="00996016">
        <w:rPr>
          <w:rFonts w:cs="Arial"/>
        </w:rPr>
        <w:t>CCAG/PI</w:t>
      </w:r>
      <w:r w:rsidRPr="001746C0">
        <w:rPr>
          <w:rFonts w:cs="Arial"/>
        </w:rPr>
        <w:t>.</w:t>
      </w:r>
    </w:p>
    <w:p w14:paraId="66730954" w14:textId="14DDA47A" w:rsidR="007B7502" w:rsidRDefault="007B7502" w:rsidP="007B7502">
      <w:pPr>
        <w:rPr>
          <w:rFonts w:cs="Arial"/>
        </w:rPr>
      </w:pPr>
      <w:r w:rsidRPr="001746C0">
        <w:rPr>
          <w:rFonts w:cs="Arial"/>
        </w:rPr>
        <w:t xml:space="preserve">L'article </w:t>
      </w:r>
      <w:r>
        <w:rPr>
          <w:rFonts w:cs="Arial"/>
        </w:rPr>
        <w:t>6.2.3</w:t>
      </w:r>
      <w:r w:rsidR="007426CC">
        <w:rPr>
          <w:rFonts w:cs="Arial"/>
        </w:rPr>
        <w:t xml:space="preserve"> « </w:t>
      </w:r>
      <w:r w:rsidR="007426CC" w:rsidRPr="007426CC">
        <w:rPr>
          <w:rFonts w:cs="Arial"/>
        </w:rPr>
        <w:t>Récusation du personnel du titulaire par la personne publique</w:t>
      </w:r>
      <w:r w:rsidR="007426CC">
        <w:rPr>
          <w:rFonts w:cs="Arial"/>
        </w:rPr>
        <w:t> »</w:t>
      </w:r>
      <w:r>
        <w:rPr>
          <w:rFonts w:cs="Arial"/>
        </w:rPr>
        <w:t xml:space="preserve"> </w:t>
      </w:r>
      <w:r w:rsidRPr="001746C0">
        <w:rPr>
          <w:rFonts w:cs="Arial"/>
        </w:rPr>
        <w:t xml:space="preserve">du présent CCAP déroge à l'article </w:t>
      </w:r>
      <w:r>
        <w:rPr>
          <w:rFonts w:cs="Arial"/>
        </w:rPr>
        <w:t xml:space="preserve">3.4.3 </w:t>
      </w:r>
      <w:r w:rsidRPr="001746C0">
        <w:rPr>
          <w:rFonts w:cs="Arial"/>
        </w:rPr>
        <w:t xml:space="preserve">du </w:t>
      </w:r>
      <w:r w:rsidRPr="00996016">
        <w:rPr>
          <w:rFonts w:cs="Arial"/>
        </w:rPr>
        <w:t>CCAG/PI</w:t>
      </w:r>
      <w:r w:rsidRPr="001746C0">
        <w:rPr>
          <w:rFonts w:cs="Arial"/>
        </w:rPr>
        <w:t>.</w:t>
      </w:r>
    </w:p>
    <w:p w14:paraId="6639D9C5" w14:textId="2FD1B4B5" w:rsidR="007B7502" w:rsidRDefault="007B7502" w:rsidP="007B7502">
      <w:pPr>
        <w:rPr>
          <w:rFonts w:cs="Arial"/>
        </w:rPr>
      </w:pPr>
      <w:r w:rsidRPr="001746C0">
        <w:rPr>
          <w:rFonts w:cs="Arial"/>
        </w:rPr>
        <w:t xml:space="preserve">L'article </w:t>
      </w:r>
      <w:r>
        <w:rPr>
          <w:rFonts w:cs="Arial"/>
        </w:rPr>
        <w:t xml:space="preserve">6.7.2 </w:t>
      </w:r>
      <w:r w:rsidR="007426CC">
        <w:rPr>
          <w:rFonts w:cs="Arial"/>
        </w:rPr>
        <w:t>« </w:t>
      </w:r>
      <w:r w:rsidR="007426CC" w:rsidRPr="007426CC">
        <w:rPr>
          <w:rFonts w:cs="Arial"/>
        </w:rPr>
        <w:t>Objet de la cession</w:t>
      </w:r>
      <w:r w:rsidR="007426CC">
        <w:rPr>
          <w:rFonts w:cs="Arial"/>
        </w:rPr>
        <w:t> »</w:t>
      </w:r>
      <w:r w:rsidR="007426CC" w:rsidRPr="007426CC">
        <w:rPr>
          <w:rFonts w:cs="Arial"/>
        </w:rPr>
        <w:t xml:space="preserve"> </w:t>
      </w:r>
      <w:r w:rsidRPr="001746C0">
        <w:rPr>
          <w:rFonts w:cs="Arial"/>
        </w:rPr>
        <w:t xml:space="preserve">du présent CCAP déroge à l'article </w:t>
      </w:r>
      <w:r>
        <w:rPr>
          <w:rFonts w:cs="Arial"/>
        </w:rPr>
        <w:t xml:space="preserve">35 </w:t>
      </w:r>
      <w:r w:rsidRPr="001746C0">
        <w:rPr>
          <w:rFonts w:cs="Arial"/>
        </w:rPr>
        <w:t xml:space="preserve">du </w:t>
      </w:r>
      <w:r w:rsidRPr="00996016">
        <w:rPr>
          <w:rFonts w:cs="Arial"/>
        </w:rPr>
        <w:t>CCAG/PI</w:t>
      </w:r>
      <w:r w:rsidRPr="001746C0">
        <w:rPr>
          <w:rFonts w:cs="Arial"/>
        </w:rPr>
        <w:t>.</w:t>
      </w:r>
    </w:p>
    <w:p w14:paraId="546436E1" w14:textId="1985E864" w:rsidR="007B7502" w:rsidRDefault="007B7502" w:rsidP="007B7502">
      <w:pPr>
        <w:rPr>
          <w:rFonts w:cs="Arial"/>
        </w:rPr>
      </w:pPr>
      <w:r w:rsidRPr="001746C0">
        <w:rPr>
          <w:rFonts w:cs="Arial"/>
        </w:rPr>
        <w:t xml:space="preserve">L'article </w:t>
      </w:r>
      <w:r>
        <w:rPr>
          <w:rFonts w:cs="Arial"/>
        </w:rPr>
        <w:t>9.1</w:t>
      </w:r>
      <w:r w:rsidR="007426CC">
        <w:rPr>
          <w:rFonts w:cs="Arial"/>
        </w:rPr>
        <w:t xml:space="preserve"> « </w:t>
      </w:r>
      <w:r w:rsidR="007426CC" w:rsidRPr="007426CC">
        <w:rPr>
          <w:rFonts w:cs="Arial"/>
        </w:rPr>
        <w:t>Opérations de vérification</w:t>
      </w:r>
      <w:r w:rsidR="007426CC">
        <w:rPr>
          <w:rFonts w:cs="Arial"/>
        </w:rPr>
        <w:t> »</w:t>
      </w:r>
      <w:r>
        <w:rPr>
          <w:rFonts w:cs="Arial"/>
        </w:rPr>
        <w:t xml:space="preserve"> du présent CCAP déroge aux </w:t>
      </w:r>
      <w:r w:rsidRPr="001746C0">
        <w:rPr>
          <w:rFonts w:cs="Arial"/>
        </w:rPr>
        <w:t>article</w:t>
      </w:r>
      <w:r>
        <w:rPr>
          <w:rFonts w:cs="Arial"/>
        </w:rPr>
        <w:t xml:space="preserve">s 28.1, 28.2 et 28.5 </w:t>
      </w:r>
      <w:r w:rsidRPr="001746C0">
        <w:rPr>
          <w:rFonts w:cs="Arial"/>
        </w:rPr>
        <w:t xml:space="preserve">du </w:t>
      </w:r>
      <w:r w:rsidRPr="00996016">
        <w:rPr>
          <w:rFonts w:cs="Arial"/>
        </w:rPr>
        <w:t>CCAG/PI</w:t>
      </w:r>
      <w:r w:rsidRPr="001746C0">
        <w:rPr>
          <w:rFonts w:cs="Arial"/>
        </w:rPr>
        <w:t>.</w:t>
      </w:r>
    </w:p>
    <w:p w14:paraId="239A2730" w14:textId="4EE94027" w:rsidR="007B7502" w:rsidRDefault="007B7502" w:rsidP="007B7502">
      <w:pPr>
        <w:rPr>
          <w:rFonts w:cs="Arial"/>
        </w:rPr>
      </w:pPr>
      <w:r w:rsidRPr="001746C0">
        <w:rPr>
          <w:rFonts w:cs="Arial"/>
        </w:rPr>
        <w:t xml:space="preserve">L'article </w:t>
      </w:r>
      <w:r>
        <w:rPr>
          <w:rFonts w:cs="Arial"/>
        </w:rPr>
        <w:t xml:space="preserve">9.2 </w:t>
      </w:r>
      <w:r w:rsidR="007426CC">
        <w:rPr>
          <w:rFonts w:cs="Arial"/>
        </w:rPr>
        <w:t xml:space="preserve">« Admission » </w:t>
      </w:r>
      <w:r w:rsidRPr="001746C0">
        <w:rPr>
          <w:rFonts w:cs="Arial"/>
        </w:rPr>
        <w:t xml:space="preserve">du présent CCAP déroge à l'article </w:t>
      </w:r>
      <w:r>
        <w:rPr>
          <w:rFonts w:cs="Arial"/>
        </w:rPr>
        <w:t xml:space="preserve">29.1 </w:t>
      </w:r>
      <w:r w:rsidRPr="001746C0">
        <w:rPr>
          <w:rFonts w:cs="Arial"/>
        </w:rPr>
        <w:t xml:space="preserve">du </w:t>
      </w:r>
      <w:r w:rsidRPr="00996016">
        <w:rPr>
          <w:rFonts w:cs="Arial"/>
        </w:rPr>
        <w:t>CCAG/PI</w:t>
      </w:r>
      <w:r w:rsidRPr="001746C0">
        <w:rPr>
          <w:rFonts w:cs="Arial"/>
        </w:rPr>
        <w:t>.</w:t>
      </w:r>
    </w:p>
    <w:p w14:paraId="6BDE20EB" w14:textId="126505CE" w:rsidR="007B7502" w:rsidRDefault="007B7502" w:rsidP="007B7502">
      <w:pPr>
        <w:rPr>
          <w:rFonts w:cs="Arial"/>
        </w:rPr>
      </w:pPr>
      <w:r w:rsidRPr="001746C0">
        <w:rPr>
          <w:rFonts w:cs="Arial"/>
        </w:rPr>
        <w:t xml:space="preserve">L'article </w:t>
      </w:r>
      <w:r>
        <w:rPr>
          <w:rFonts w:cs="Arial"/>
        </w:rPr>
        <w:t>9.3</w:t>
      </w:r>
      <w:r w:rsidR="007426CC">
        <w:rPr>
          <w:rFonts w:cs="Arial"/>
        </w:rPr>
        <w:t xml:space="preserve"> « Ajournement »</w:t>
      </w:r>
      <w:r>
        <w:rPr>
          <w:rFonts w:cs="Arial"/>
        </w:rPr>
        <w:t xml:space="preserve"> </w:t>
      </w:r>
      <w:r w:rsidRPr="001746C0">
        <w:rPr>
          <w:rFonts w:cs="Arial"/>
        </w:rPr>
        <w:t xml:space="preserve">du présent CCAP déroge à l'article </w:t>
      </w:r>
      <w:r>
        <w:rPr>
          <w:rFonts w:cs="Arial"/>
        </w:rPr>
        <w:t xml:space="preserve">29.2 </w:t>
      </w:r>
      <w:r w:rsidRPr="001746C0">
        <w:rPr>
          <w:rFonts w:cs="Arial"/>
        </w:rPr>
        <w:t xml:space="preserve">du </w:t>
      </w:r>
      <w:r w:rsidRPr="00996016">
        <w:rPr>
          <w:rFonts w:cs="Arial"/>
        </w:rPr>
        <w:t>CCAG/PI</w:t>
      </w:r>
      <w:r w:rsidRPr="001746C0">
        <w:rPr>
          <w:rFonts w:cs="Arial"/>
        </w:rPr>
        <w:t>.</w:t>
      </w:r>
    </w:p>
    <w:p w14:paraId="43A1D853" w14:textId="2C451B61" w:rsidR="007B7502" w:rsidRDefault="007B7502" w:rsidP="007B7502">
      <w:pPr>
        <w:rPr>
          <w:rFonts w:cs="Arial"/>
        </w:rPr>
      </w:pPr>
      <w:r w:rsidRPr="001746C0">
        <w:rPr>
          <w:rFonts w:cs="Arial"/>
        </w:rPr>
        <w:t xml:space="preserve">L'article </w:t>
      </w:r>
      <w:r>
        <w:rPr>
          <w:rFonts w:cs="Arial"/>
        </w:rPr>
        <w:t>9.4</w:t>
      </w:r>
      <w:r w:rsidR="007426CC">
        <w:rPr>
          <w:rFonts w:cs="Arial"/>
        </w:rPr>
        <w:t xml:space="preserve"> « Réfaction »</w:t>
      </w:r>
      <w:r>
        <w:rPr>
          <w:rFonts w:cs="Arial"/>
        </w:rPr>
        <w:t xml:space="preserve"> </w:t>
      </w:r>
      <w:r w:rsidRPr="001746C0">
        <w:rPr>
          <w:rFonts w:cs="Arial"/>
        </w:rPr>
        <w:t xml:space="preserve">du présent CCAP déroge à l'article </w:t>
      </w:r>
      <w:r>
        <w:rPr>
          <w:rFonts w:cs="Arial"/>
        </w:rPr>
        <w:t xml:space="preserve">29.3 </w:t>
      </w:r>
      <w:r w:rsidRPr="001746C0">
        <w:rPr>
          <w:rFonts w:cs="Arial"/>
        </w:rPr>
        <w:t xml:space="preserve">du </w:t>
      </w:r>
      <w:r w:rsidRPr="00996016">
        <w:rPr>
          <w:rFonts w:cs="Arial"/>
        </w:rPr>
        <w:t>CCAG/PI</w:t>
      </w:r>
      <w:r w:rsidRPr="001746C0">
        <w:rPr>
          <w:rFonts w:cs="Arial"/>
        </w:rPr>
        <w:t>.</w:t>
      </w:r>
    </w:p>
    <w:p w14:paraId="32F4B2DB" w14:textId="7DA34ED4" w:rsidR="007B7502" w:rsidRDefault="007B7502" w:rsidP="007B7502">
      <w:pPr>
        <w:rPr>
          <w:rFonts w:cs="Arial"/>
        </w:rPr>
      </w:pPr>
      <w:r w:rsidRPr="001746C0">
        <w:rPr>
          <w:rFonts w:cs="Arial"/>
        </w:rPr>
        <w:t xml:space="preserve">L'article </w:t>
      </w:r>
      <w:r>
        <w:rPr>
          <w:rFonts w:cs="Arial"/>
        </w:rPr>
        <w:t>12</w:t>
      </w:r>
      <w:r w:rsidR="00CB53E3">
        <w:rPr>
          <w:rFonts w:cs="Arial"/>
        </w:rPr>
        <w:t>.1</w:t>
      </w:r>
      <w:r w:rsidR="007426CC">
        <w:rPr>
          <w:rFonts w:cs="Arial"/>
        </w:rPr>
        <w:t xml:space="preserve"> « </w:t>
      </w:r>
      <w:bookmarkStart w:id="95" w:name="_Toc201307195"/>
      <w:r w:rsidR="007426CC" w:rsidRPr="007426CC">
        <w:rPr>
          <w:rFonts w:cs="Arial"/>
        </w:rPr>
        <w:t>Pénalités pour retard</w:t>
      </w:r>
      <w:bookmarkEnd w:id="95"/>
      <w:r w:rsidR="007426CC">
        <w:rPr>
          <w:rFonts w:cs="Arial"/>
        </w:rPr>
        <w:t> »</w:t>
      </w:r>
      <w:r>
        <w:rPr>
          <w:rFonts w:cs="Arial"/>
        </w:rPr>
        <w:t xml:space="preserve"> </w:t>
      </w:r>
      <w:r w:rsidRPr="001746C0">
        <w:rPr>
          <w:rFonts w:cs="Arial"/>
        </w:rPr>
        <w:t xml:space="preserve">du présent CCAP déroge à l'article </w:t>
      </w:r>
      <w:r>
        <w:rPr>
          <w:rFonts w:cs="Arial"/>
        </w:rPr>
        <w:t xml:space="preserve">14.1 </w:t>
      </w:r>
      <w:r w:rsidRPr="001746C0">
        <w:rPr>
          <w:rFonts w:cs="Arial"/>
        </w:rPr>
        <w:t xml:space="preserve">du </w:t>
      </w:r>
      <w:r w:rsidRPr="00996016">
        <w:rPr>
          <w:rFonts w:cs="Arial"/>
        </w:rPr>
        <w:t>CCAG/PI</w:t>
      </w:r>
      <w:r w:rsidRPr="001746C0">
        <w:rPr>
          <w:rFonts w:cs="Arial"/>
        </w:rPr>
        <w:t>.</w:t>
      </w:r>
    </w:p>
    <w:p w14:paraId="68D5EEBA" w14:textId="4E17148D" w:rsidR="00CB53E3" w:rsidRPr="001746C0" w:rsidRDefault="00CB53E3" w:rsidP="007B7502">
      <w:pPr>
        <w:rPr>
          <w:rFonts w:cs="Arial"/>
        </w:rPr>
      </w:pPr>
      <w:r w:rsidRPr="001746C0">
        <w:rPr>
          <w:rFonts w:cs="Arial"/>
        </w:rPr>
        <w:t xml:space="preserve">L'article </w:t>
      </w:r>
      <w:r>
        <w:rPr>
          <w:rFonts w:cs="Arial"/>
        </w:rPr>
        <w:t>12.2</w:t>
      </w:r>
      <w:r w:rsidR="007426CC">
        <w:rPr>
          <w:rFonts w:cs="Arial"/>
        </w:rPr>
        <w:t xml:space="preserve"> « </w:t>
      </w:r>
      <w:bookmarkStart w:id="96" w:name="_Toc201307196"/>
      <w:r w:rsidR="007426CC" w:rsidRPr="007426CC">
        <w:rPr>
          <w:rFonts w:cs="Arial"/>
        </w:rPr>
        <w:t>Pénalités pour non-respect des stipulations relatives au traitement des données personnelles</w:t>
      </w:r>
      <w:bookmarkEnd w:id="96"/>
      <w:r w:rsidR="007426CC">
        <w:rPr>
          <w:rFonts w:cs="Arial"/>
        </w:rPr>
        <w:t> »</w:t>
      </w:r>
      <w:r w:rsidR="007426CC" w:rsidRPr="007426CC">
        <w:rPr>
          <w:rFonts w:cs="Arial"/>
        </w:rPr>
        <w:t xml:space="preserve"> </w:t>
      </w:r>
      <w:r w:rsidRPr="001746C0">
        <w:rPr>
          <w:rFonts w:cs="Arial"/>
        </w:rPr>
        <w:t xml:space="preserve">du présent CCAP déroge à l'article </w:t>
      </w:r>
      <w:r>
        <w:rPr>
          <w:rFonts w:cs="Arial"/>
        </w:rPr>
        <w:t xml:space="preserve">14 </w:t>
      </w:r>
      <w:r w:rsidRPr="001746C0">
        <w:rPr>
          <w:rFonts w:cs="Arial"/>
        </w:rPr>
        <w:t xml:space="preserve">du </w:t>
      </w:r>
      <w:r w:rsidRPr="00996016">
        <w:rPr>
          <w:rFonts w:cs="Arial"/>
        </w:rPr>
        <w:t>CCAG/PI</w:t>
      </w:r>
      <w:r>
        <w:rPr>
          <w:rFonts w:cs="Arial"/>
        </w:rPr>
        <w:t>.</w:t>
      </w:r>
    </w:p>
    <w:p w14:paraId="33D12E31" w14:textId="54C93AFD" w:rsidR="007C6B27" w:rsidRDefault="007B7502" w:rsidP="00651C39">
      <w:pPr>
        <w:rPr>
          <w:rFonts w:cs="Arial"/>
        </w:rPr>
      </w:pPr>
      <w:r w:rsidRPr="001746C0">
        <w:rPr>
          <w:rFonts w:cs="Arial"/>
        </w:rPr>
        <w:t xml:space="preserve">L'article </w:t>
      </w:r>
      <w:r>
        <w:rPr>
          <w:rFonts w:cs="Arial"/>
        </w:rPr>
        <w:t>18.1</w:t>
      </w:r>
      <w:r w:rsidR="007426CC">
        <w:rPr>
          <w:rFonts w:cs="Arial"/>
        </w:rPr>
        <w:t xml:space="preserve"> « </w:t>
      </w:r>
      <w:r w:rsidR="007426CC" w:rsidRPr="007426CC">
        <w:rPr>
          <w:rFonts w:cs="Arial"/>
        </w:rPr>
        <w:t>Recours gracieux</w:t>
      </w:r>
      <w:r w:rsidR="007426CC">
        <w:rPr>
          <w:rFonts w:cs="Arial"/>
        </w:rPr>
        <w:t> »</w:t>
      </w:r>
      <w:r>
        <w:rPr>
          <w:rFonts w:cs="Arial"/>
        </w:rPr>
        <w:t xml:space="preserve"> </w:t>
      </w:r>
      <w:r w:rsidRPr="001746C0">
        <w:rPr>
          <w:rFonts w:cs="Arial"/>
        </w:rPr>
        <w:t xml:space="preserve">du présent CCAP déroge à l'article </w:t>
      </w:r>
      <w:r>
        <w:rPr>
          <w:rFonts w:cs="Arial"/>
        </w:rPr>
        <w:t xml:space="preserve">43.3 </w:t>
      </w:r>
      <w:r w:rsidRPr="001746C0">
        <w:rPr>
          <w:rFonts w:cs="Arial"/>
        </w:rPr>
        <w:t xml:space="preserve">du </w:t>
      </w:r>
      <w:r w:rsidRPr="00996016">
        <w:rPr>
          <w:rFonts w:cs="Arial"/>
        </w:rPr>
        <w:t>CCAG/PI</w:t>
      </w:r>
      <w:r w:rsidRPr="001746C0">
        <w:rPr>
          <w:rFonts w:cs="Arial"/>
        </w:rPr>
        <w:t>.</w:t>
      </w:r>
    </w:p>
    <w:p w14:paraId="0DE3AFE2" w14:textId="2D4CACB3" w:rsidR="00651C39" w:rsidRDefault="00651C39" w:rsidP="00651C39">
      <w:pPr>
        <w:rPr>
          <w:rFonts w:cs="Arial"/>
        </w:rPr>
      </w:pPr>
    </w:p>
    <w:p w14:paraId="718A26EA" w14:textId="2B9B8746" w:rsidR="0001120D" w:rsidRDefault="0001120D">
      <w:pPr>
        <w:spacing w:after="160" w:line="259" w:lineRule="auto"/>
        <w:jc w:val="left"/>
        <w:rPr>
          <w:rFonts w:cs="Arial"/>
        </w:rPr>
      </w:pPr>
      <w:r>
        <w:rPr>
          <w:rFonts w:cs="Arial"/>
        </w:rPr>
        <w:br w:type="page"/>
      </w:r>
    </w:p>
    <w:p w14:paraId="74B53FF4" w14:textId="1D3DBABF" w:rsidR="0043171A" w:rsidRPr="00FF07B3" w:rsidRDefault="007C6B27" w:rsidP="00B81503">
      <w:pPr>
        <w:pStyle w:val="Titre1"/>
        <w:numPr>
          <w:ilvl w:val="0"/>
          <w:numId w:val="0"/>
        </w:numPr>
        <w:jc w:val="center"/>
        <w:rPr>
          <w:rFonts w:eastAsia="Times New Roman"/>
        </w:rPr>
      </w:pPr>
      <w:bookmarkStart w:id="97" w:name="_Toc159840091"/>
      <w:bookmarkStart w:id="98" w:name="_Toc202363582"/>
      <w:r w:rsidRPr="00FF07B3">
        <w:rPr>
          <w:rFonts w:eastAsia="Times New Roman"/>
        </w:rPr>
        <w:lastRenderedPageBreak/>
        <w:t>ANNEXE</w:t>
      </w:r>
      <w:r w:rsidR="00197C8D">
        <w:rPr>
          <w:rFonts w:eastAsia="Times New Roman"/>
        </w:rPr>
        <w:t xml:space="preserve"> 1 :</w:t>
      </w:r>
      <w:r w:rsidRPr="00FF07B3">
        <w:rPr>
          <w:rFonts w:eastAsia="Times New Roman"/>
        </w:rPr>
        <w:t xml:space="preserve"> </w:t>
      </w:r>
      <w:r w:rsidR="00481BDF">
        <w:rPr>
          <w:rFonts w:eastAsia="Times New Roman"/>
        </w:rPr>
        <w:t xml:space="preserve">ANNEXE </w:t>
      </w:r>
      <w:r w:rsidRPr="00FF07B3">
        <w:rPr>
          <w:rFonts w:eastAsia="Times New Roman"/>
        </w:rPr>
        <w:t>TECHNIQUE</w:t>
      </w:r>
      <w:bookmarkEnd w:id="97"/>
      <w:bookmarkEnd w:id="98"/>
    </w:p>
    <w:p w14:paraId="49BF03E0" w14:textId="7A776A37" w:rsidR="00FF07B3" w:rsidRDefault="00FF07B3" w:rsidP="007C6B27">
      <w:pPr>
        <w:jc w:val="center"/>
        <w:rPr>
          <w:b/>
        </w:rPr>
      </w:pPr>
    </w:p>
    <w:p w14:paraId="5E1452B2" w14:textId="4DB2CFD6" w:rsidR="00FF07B3" w:rsidRDefault="00FF07B3" w:rsidP="00B94D0E">
      <w:pPr>
        <w:pStyle w:val="Titre1"/>
        <w:numPr>
          <w:ilvl w:val="0"/>
          <w:numId w:val="21"/>
        </w:numPr>
        <w:rPr>
          <w:rFonts w:eastAsia="Times New Roman"/>
          <w:u w:val="single"/>
        </w:rPr>
      </w:pPr>
      <w:r>
        <w:rPr>
          <w:rFonts w:eastAsia="Times New Roman"/>
        </w:rPr>
        <w:t xml:space="preserve"> </w:t>
      </w:r>
      <w:bookmarkStart w:id="99" w:name="_Toc202342544"/>
      <w:bookmarkStart w:id="100" w:name="_Toc202363583"/>
      <w:r w:rsidRPr="002943D2">
        <w:rPr>
          <w:rFonts w:eastAsia="Times New Roman"/>
          <w:u w:val="single"/>
        </w:rPr>
        <w:t xml:space="preserve">Présentation du contexte </w:t>
      </w:r>
      <w:r w:rsidR="0028353C">
        <w:rPr>
          <w:rFonts w:eastAsia="Times New Roman"/>
          <w:u w:val="single"/>
        </w:rPr>
        <w:t>et de la problématique</w:t>
      </w:r>
      <w:bookmarkEnd w:id="99"/>
      <w:bookmarkEnd w:id="100"/>
    </w:p>
    <w:p w14:paraId="74A604DA" w14:textId="77777777" w:rsidR="0028353C" w:rsidRPr="0028353C" w:rsidRDefault="0028353C" w:rsidP="0028353C"/>
    <w:p w14:paraId="4F3DC0E9" w14:textId="77777777" w:rsidR="0028353C" w:rsidRPr="0021629D" w:rsidRDefault="0028353C" w:rsidP="0028353C">
      <w:pPr>
        <w:tabs>
          <w:tab w:val="left" w:pos="1843"/>
        </w:tabs>
        <w:spacing w:before="60" w:after="240"/>
        <w:rPr>
          <w:rFonts w:eastAsia="Calibri"/>
        </w:rPr>
      </w:pPr>
      <w:r w:rsidRPr="0021629D">
        <w:rPr>
          <w:bCs/>
        </w:rPr>
        <w:t>La recherche stratégique française dans le domaine du nucléaire de défense a besoin d’être encouragée et soutenue, afin d’attirer vers ces sujets de nouveaux étudiants et chercheurs, et d’élargir le vivier constitué de spécialistes de ces sujets pouvant intervenir dans les débats et contrat-cadres associés.</w:t>
      </w:r>
    </w:p>
    <w:p w14:paraId="0F1E8503" w14:textId="39EC102B" w:rsidR="0028353C" w:rsidRPr="0021629D" w:rsidRDefault="0028353C" w:rsidP="0028353C">
      <w:pPr>
        <w:spacing w:after="120"/>
        <w:rPr>
          <w:bCs/>
        </w:rPr>
      </w:pPr>
      <w:r w:rsidRPr="0021629D">
        <w:rPr>
          <w:bCs/>
        </w:rPr>
        <w:t xml:space="preserve">C’est dans ce cadre que le ministère des Armées a confié à la </w:t>
      </w:r>
      <w:r w:rsidRPr="0021629D">
        <w:t xml:space="preserve">Direction </w:t>
      </w:r>
      <w:r w:rsidR="009F4CAB">
        <w:t>G</w:t>
      </w:r>
      <w:r w:rsidRPr="0021629D">
        <w:t xml:space="preserve">énérale des </w:t>
      </w:r>
      <w:r w:rsidR="009F4CAB">
        <w:t>R</w:t>
      </w:r>
      <w:r w:rsidRPr="0021629D">
        <w:t xml:space="preserve">elations </w:t>
      </w:r>
      <w:r w:rsidR="009F4CAB">
        <w:t>I</w:t>
      </w:r>
      <w:r w:rsidRPr="0021629D">
        <w:t xml:space="preserve">nternationales et de la </w:t>
      </w:r>
      <w:r w:rsidR="009F4CAB">
        <w:t>S</w:t>
      </w:r>
      <w:r w:rsidRPr="0021629D">
        <w:t xml:space="preserve">tratégie (DGRIS) la charge de mettre en place </w:t>
      </w:r>
      <w:r w:rsidRPr="0021629D">
        <w:rPr>
          <w:bCs/>
        </w:rPr>
        <w:t xml:space="preserve">depuis 2015 un </w:t>
      </w:r>
      <w:r>
        <w:rPr>
          <w:bCs/>
        </w:rPr>
        <w:t>accord-cadre</w:t>
      </w:r>
      <w:r w:rsidRPr="0021629D">
        <w:rPr>
          <w:bCs/>
        </w:rPr>
        <w:t xml:space="preserve"> triennal visant à confier à un prestataire la constitution et l’animation d’un réseau d’éducation et de sensibilisation sur le nucléaire de défense (Réseau </w:t>
      </w:r>
      <w:r w:rsidR="00DC3883">
        <w:rPr>
          <w:bCs/>
        </w:rPr>
        <w:t>N</w:t>
      </w:r>
      <w:r w:rsidRPr="0021629D">
        <w:rPr>
          <w:bCs/>
        </w:rPr>
        <w:t xml:space="preserve">ucléaire et </w:t>
      </w:r>
      <w:r w:rsidR="00DC3883">
        <w:rPr>
          <w:bCs/>
        </w:rPr>
        <w:t>S</w:t>
      </w:r>
      <w:r w:rsidRPr="0021629D">
        <w:rPr>
          <w:bCs/>
        </w:rPr>
        <w:t xml:space="preserve">tratégie – </w:t>
      </w:r>
      <w:r w:rsidR="00DC3883">
        <w:rPr>
          <w:bCs/>
        </w:rPr>
        <w:t>N</w:t>
      </w:r>
      <w:r w:rsidRPr="0021629D">
        <w:rPr>
          <w:bCs/>
        </w:rPr>
        <w:t xml:space="preserve">ouvelle </w:t>
      </w:r>
      <w:r w:rsidR="00DC3883">
        <w:rPr>
          <w:bCs/>
        </w:rPr>
        <w:t>G</w:t>
      </w:r>
      <w:r w:rsidRPr="0021629D">
        <w:rPr>
          <w:bCs/>
        </w:rPr>
        <w:t xml:space="preserve">énération, </w:t>
      </w:r>
      <w:r w:rsidRPr="0021629D">
        <w:rPr>
          <w:b/>
          <w:bCs/>
        </w:rPr>
        <w:t>RNS-NG</w:t>
      </w:r>
      <w:r w:rsidRPr="0021629D">
        <w:rPr>
          <w:bCs/>
        </w:rPr>
        <w:t xml:space="preserve"> dans la suite de ce document). </w:t>
      </w:r>
      <w:r>
        <w:rPr>
          <w:bCs/>
        </w:rPr>
        <w:t>Cet accord-cadre a été renouvelé en 2022</w:t>
      </w:r>
      <w:r w:rsidRPr="0021629D">
        <w:rPr>
          <w:bCs/>
        </w:rPr>
        <w:t xml:space="preserve"> pour trois ans. La Direction des applications militaires du Commissariat à l’</w:t>
      </w:r>
      <w:r w:rsidR="009F4CAB">
        <w:rPr>
          <w:bCs/>
        </w:rPr>
        <w:t>E</w:t>
      </w:r>
      <w:r w:rsidRPr="0021629D">
        <w:rPr>
          <w:bCs/>
        </w:rPr>
        <w:t xml:space="preserve">nergie </w:t>
      </w:r>
      <w:r w:rsidR="009F4CAB">
        <w:rPr>
          <w:bCs/>
        </w:rPr>
        <w:t>A</w:t>
      </w:r>
      <w:r w:rsidRPr="0021629D">
        <w:rPr>
          <w:bCs/>
        </w:rPr>
        <w:t xml:space="preserve">tomique (CEA/DAM) s’est impliquée dans la mise en place et le déroulement de </w:t>
      </w:r>
      <w:r>
        <w:rPr>
          <w:bCs/>
        </w:rPr>
        <w:t>cet accord-cadre</w:t>
      </w:r>
      <w:r w:rsidRPr="0021629D">
        <w:rPr>
          <w:bCs/>
        </w:rPr>
        <w:t xml:space="preserve"> au travers d’une convention assurant le remboursement </w:t>
      </w:r>
      <w:r>
        <w:rPr>
          <w:bCs/>
        </w:rPr>
        <w:t>de la moitié</w:t>
      </w:r>
      <w:r w:rsidRPr="0021629D">
        <w:rPr>
          <w:bCs/>
        </w:rPr>
        <w:t xml:space="preserve"> de son financement auprès du ministère des Armées. Le CEA/DAM fut ainsi associé, au sein de l’équipe de pilotage, au pilotage des prestations </w:t>
      </w:r>
      <w:r>
        <w:rPr>
          <w:bCs/>
        </w:rPr>
        <w:t>de l’accord-cadre</w:t>
      </w:r>
      <w:r w:rsidRPr="0021629D">
        <w:rPr>
          <w:bCs/>
        </w:rPr>
        <w:t xml:space="preserve">. </w:t>
      </w:r>
    </w:p>
    <w:p w14:paraId="20E179D1" w14:textId="77777777" w:rsidR="0028353C" w:rsidRPr="0021629D" w:rsidRDefault="0028353C" w:rsidP="0028353C">
      <w:pPr>
        <w:spacing w:after="120"/>
        <w:rPr>
          <w:bCs/>
        </w:rPr>
      </w:pPr>
      <w:r w:rsidRPr="0021629D">
        <w:rPr>
          <w:bCs/>
        </w:rPr>
        <w:t xml:space="preserve">La prestation consistait à proposer une formation, répartie sur une année universitaire (de mi-septembre année N, à mi-juillet année N+1), au profit de promotions constituées en priorité de jeunes étudiants français (hors administration), intéressés par les affaires relatives à la dissuasion et au nucléaire de défense et ayant vocation à intégrer le monde de la recherche, de l’administration ou de l’industrie française (nucléaire ou de défense). Cette formation visait à informer ces jeunes participants (dénommés </w:t>
      </w:r>
      <w:r w:rsidRPr="0021629D">
        <w:rPr>
          <w:b/>
          <w:bCs/>
        </w:rPr>
        <w:t>auditeurs</w:t>
      </w:r>
      <w:r w:rsidRPr="0021629D">
        <w:rPr>
          <w:bCs/>
        </w:rPr>
        <w:t xml:space="preserve"> RNS-NG dans la suite du document) pour les amener à réfléchir aux grandes questions touchant la dissuasion, aussi bien en France qu’à l’international, et à participer à un débat politique et stratégique dans ce domaine. Au-delà de cette formation, il a été proposé de maintenir un lien avec les auditeurs RNS-NG des promotions successives, afin de poursuivre leur implication dans les réflexions relatives à la dissuasion et au nucléaire de défense, et de constituer ainsi un réseau d’intérêt.</w:t>
      </w:r>
    </w:p>
    <w:p w14:paraId="050B0379" w14:textId="77777777" w:rsidR="0028353C" w:rsidRPr="0021629D" w:rsidRDefault="0028353C" w:rsidP="0028353C">
      <w:pPr>
        <w:spacing w:before="60" w:after="60"/>
        <w:rPr>
          <w:bCs/>
        </w:rPr>
      </w:pPr>
      <w:r w:rsidRPr="0021629D">
        <w:rPr>
          <w:bCs/>
        </w:rPr>
        <w:t>Le recrutement de ces auditeurs RNS-NG s’est fait principalement au sein des formations déjà existantes en France se rapprochant des domaines visés : instituts d’études politiques, grandes écoles (littéraires et scientifiques), universités (départements de sciences et de sciences humaines et politiques), universités d’entreprises, écoles militaires, en veillant à un équilibre entre les institutions localisées en région parisienne, et celles situées en province. Au-delà de ce cœur de cible, le recrutement a été étendu à des personnes ayant rejoint récemment l’industrie ou l’administration, à titre complémentaire.</w:t>
      </w:r>
    </w:p>
    <w:p w14:paraId="1290E372" w14:textId="507C0860" w:rsidR="0028353C" w:rsidRDefault="0028353C" w:rsidP="0028353C">
      <w:pPr>
        <w:spacing w:before="60" w:after="60"/>
        <w:rPr>
          <w:bCs/>
        </w:rPr>
      </w:pPr>
      <w:r w:rsidRPr="0021629D">
        <w:rPr>
          <w:bCs/>
        </w:rPr>
        <w:t>La démarche initi</w:t>
      </w:r>
      <w:r w:rsidR="00E864F1">
        <w:rPr>
          <w:bCs/>
        </w:rPr>
        <w:t>ée en 2015</w:t>
      </w:r>
      <w:r w:rsidR="009F4CAB">
        <w:rPr>
          <w:bCs/>
        </w:rPr>
        <w:t>,</w:t>
      </w:r>
      <w:r w:rsidR="00E864F1">
        <w:rPr>
          <w:bCs/>
        </w:rPr>
        <w:t xml:space="preserve"> renouvelée en 2019 et 2022</w:t>
      </w:r>
      <w:r w:rsidR="009F4CAB">
        <w:rPr>
          <w:bCs/>
        </w:rPr>
        <w:t>,</w:t>
      </w:r>
      <w:r w:rsidRPr="0021629D">
        <w:rPr>
          <w:bCs/>
        </w:rPr>
        <w:t xml:space="preserve"> est un succès : une trentaine de jeunes a pu être recrutée chaque année</w:t>
      </w:r>
      <w:r>
        <w:rPr>
          <w:bCs/>
        </w:rPr>
        <w:t xml:space="preserve"> avec des profils diversifiés et d’excellent niveau</w:t>
      </w:r>
      <w:r w:rsidRPr="0021629D">
        <w:rPr>
          <w:bCs/>
        </w:rPr>
        <w:t>, et le nombre de volontaires pour rejoindre le réseau est en augmentation constante.</w:t>
      </w:r>
    </w:p>
    <w:p w14:paraId="22B42BC9" w14:textId="77777777" w:rsidR="00E864F1" w:rsidRDefault="00E864F1" w:rsidP="0028353C">
      <w:pPr>
        <w:spacing w:before="60" w:after="60"/>
        <w:rPr>
          <w:bCs/>
        </w:rPr>
      </w:pPr>
    </w:p>
    <w:p w14:paraId="4712C39C" w14:textId="70B20998" w:rsidR="00FF07B3" w:rsidRDefault="00FF07B3" w:rsidP="00B94D0E">
      <w:pPr>
        <w:pStyle w:val="Titre1"/>
        <w:numPr>
          <w:ilvl w:val="0"/>
          <w:numId w:val="21"/>
        </w:numPr>
        <w:rPr>
          <w:rFonts w:eastAsia="Times New Roman"/>
          <w:u w:val="single"/>
        </w:rPr>
      </w:pPr>
      <w:bookmarkStart w:id="101" w:name="_Toc202342545"/>
      <w:bookmarkStart w:id="102" w:name="_Toc202363584"/>
      <w:r w:rsidRPr="002943D2">
        <w:rPr>
          <w:rFonts w:eastAsia="Times New Roman"/>
          <w:u w:val="single"/>
        </w:rPr>
        <w:t>Objectifs de l’observatoire</w:t>
      </w:r>
      <w:bookmarkEnd w:id="101"/>
      <w:bookmarkEnd w:id="102"/>
    </w:p>
    <w:p w14:paraId="281EC41C" w14:textId="77777777" w:rsidR="00E864F1" w:rsidRPr="00E864F1" w:rsidRDefault="00E864F1" w:rsidP="00E864F1"/>
    <w:p w14:paraId="648E71C3" w14:textId="77777777" w:rsidR="00E864F1" w:rsidRPr="00AC7E60" w:rsidRDefault="00E864F1" w:rsidP="00E864F1">
      <w:pPr>
        <w:spacing w:after="120"/>
        <w:rPr>
          <w:bCs/>
        </w:rPr>
      </w:pPr>
      <w:r w:rsidRPr="00AC7E60">
        <w:rPr>
          <w:bCs/>
        </w:rPr>
        <w:t>Le ministère des Armées souhaite donc poursuivre ce soutien efficace à la recherche stratégique française dans le domaine du nucléaire à travers un troisième contrat triennal, et y attirer de nouveaux étudiants et chercheurs, tout en maintenant les liens avec les anciens membres ayant rejoint l’industrie ou l’administration, sans déséquilibrer l’objectif de recrutement initial et en recherchant un équilibre de parité.</w:t>
      </w:r>
    </w:p>
    <w:p w14:paraId="47AF2646" w14:textId="32226E36" w:rsidR="00E864F1" w:rsidRPr="0021629D" w:rsidRDefault="00E864F1" w:rsidP="00E864F1">
      <w:pPr>
        <w:spacing w:before="60" w:after="60"/>
        <w:rPr>
          <w:rFonts w:eastAsia="Calibri"/>
          <w:bCs/>
        </w:rPr>
      </w:pPr>
      <w:r w:rsidRPr="00AC7E60">
        <w:rPr>
          <w:bCs/>
        </w:rPr>
        <w:t>Le besoin est à satisfaire à partir de</w:t>
      </w:r>
      <w:r>
        <w:rPr>
          <w:bCs/>
        </w:rPr>
        <w:t xml:space="preserve"> la fin du premier semestre </w:t>
      </w:r>
      <w:r w:rsidR="00563D93">
        <w:rPr>
          <w:bCs/>
        </w:rPr>
        <w:t xml:space="preserve">universitaire </w:t>
      </w:r>
      <w:r>
        <w:rPr>
          <w:bCs/>
        </w:rPr>
        <w:t>2025</w:t>
      </w:r>
      <w:r w:rsidRPr="00AC7E60">
        <w:rPr>
          <w:bCs/>
        </w:rPr>
        <w:t>, afin de pouvoir assurer la continuité dans la prise en compte d’une nouvelle promotion (calé</w:t>
      </w:r>
      <w:r>
        <w:rPr>
          <w:bCs/>
        </w:rPr>
        <w:t>e sur l’année universitaire 2025</w:t>
      </w:r>
      <w:r w:rsidRPr="00AC7E60">
        <w:rPr>
          <w:bCs/>
        </w:rPr>
        <w:t>-202</w:t>
      </w:r>
      <w:r>
        <w:rPr>
          <w:bCs/>
        </w:rPr>
        <w:t>6</w:t>
      </w:r>
      <w:r w:rsidRPr="00AC7E60">
        <w:rPr>
          <w:bCs/>
        </w:rPr>
        <w:t>), puis pour les deux années universitaire</w:t>
      </w:r>
      <w:r w:rsidR="001D0DA4">
        <w:rPr>
          <w:bCs/>
        </w:rPr>
        <w:t>s</w:t>
      </w:r>
      <w:r w:rsidRPr="00AC7E60">
        <w:rPr>
          <w:bCs/>
        </w:rPr>
        <w:t xml:space="preserve"> suivantes.</w:t>
      </w:r>
    </w:p>
    <w:p w14:paraId="22D8560A" w14:textId="6BAC59A3" w:rsidR="00FF07B3" w:rsidRDefault="00FF07B3" w:rsidP="00FF07B3">
      <w:pPr>
        <w:jc w:val="left"/>
        <w:rPr>
          <w:rFonts w:cs="Arial"/>
        </w:rPr>
      </w:pPr>
    </w:p>
    <w:p w14:paraId="08652BF2" w14:textId="2ABF11CA" w:rsidR="00FF07B3" w:rsidRDefault="00FF07B3" w:rsidP="00B94D0E">
      <w:pPr>
        <w:pStyle w:val="Titre1"/>
        <w:numPr>
          <w:ilvl w:val="0"/>
          <w:numId w:val="21"/>
        </w:numPr>
        <w:rPr>
          <w:rFonts w:eastAsia="Times New Roman"/>
          <w:u w:val="single"/>
        </w:rPr>
      </w:pPr>
      <w:bookmarkStart w:id="103" w:name="_Toc202342546"/>
      <w:bookmarkStart w:id="104" w:name="_Toc202363585"/>
      <w:r w:rsidRPr="002943D2">
        <w:rPr>
          <w:rFonts w:eastAsia="Times New Roman"/>
          <w:u w:val="single"/>
        </w:rPr>
        <w:t xml:space="preserve">Caractéristiques des </w:t>
      </w:r>
      <w:r w:rsidR="00E864F1">
        <w:rPr>
          <w:rFonts w:eastAsia="Times New Roman"/>
          <w:u w:val="single"/>
        </w:rPr>
        <w:t>prestations attendues</w:t>
      </w:r>
      <w:bookmarkEnd w:id="103"/>
      <w:bookmarkEnd w:id="104"/>
    </w:p>
    <w:p w14:paraId="66D9C409" w14:textId="77777777" w:rsidR="00470FC0" w:rsidRPr="00470FC0" w:rsidRDefault="00470FC0" w:rsidP="00470FC0"/>
    <w:p w14:paraId="7350B1BC" w14:textId="3AE500F3" w:rsidR="00E864F1" w:rsidRDefault="00E864F1" w:rsidP="00E864F1">
      <w:pPr>
        <w:spacing w:before="60" w:after="60"/>
        <w:rPr>
          <w:rFonts w:eastAsia="Times New Roman" w:cs="Arial"/>
          <w:bCs/>
        </w:rPr>
      </w:pPr>
      <w:r w:rsidRPr="00E864F1">
        <w:rPr>
          <w:rFonts w:eastAsia="Times New Roman" w:cs="Arial"/>
          <w:bCs/>
        </w:rPr>
        <w:t>Les prestations de l’accord-cadre sont réparties par poste.</w:t>
      </w:r>
    </w:p>
    <w:p w14:paraId="7E624C0E" w14:textId="77777777" w:rsidR="00E864F1" w:rsidRPr="00E864F1" w:rsidRDefault="00E864F1" w:rsidP="00E864F1">
      <w:pPr>
        <w:spacing w:before="60" w:after="60"/>
        <w:rPr>
          <w:rFonts w:eastAsia="Times New Roman" w:cs="Arial"/>
          <w:bCs/>
        </w:rPr>
      </w:pPr>
    </w:p>
    <w:p w14:paraId="79BF7B12" w14:textId="54F2D685" w:rsidR="00E864F1" w:rsidRPr="00BA008F" w:rsidRDefault="00E864F1" w:rsidP="00BA008F">
      <w:pPr>
        <w:pStyle w:val="Paragraphedeliste"/>
        <w:numPr>
          <w:ilvl w:val="1"/>
          <w:numId w:val="21"/>
        </w:numPr>
        <w:spacing w:before="60" w:after="60"/>
        <w:rPr>
          <w:rFonts w:eastAsia="Times New Roman" w:cs="Arial"/>
          <w:u w:val="single"/>
        </w:rPr>
      </w:pPr>
      <w:r w:rsidRPr="00BA008F">
        <w:rPr>
          <w:rFonts w:eastAsia="Times New Roman" w:cs="Arial"/>
          <w:u w:val="single"/>
        </w:rPr>
        <w:t>Poste forfaitaire 1 (PF1) : Organisation générale et conduite du réseau</w:t>
      </w:r>
    </w:p>
    <w:p w14:paraId="607C2809" w14:textId="77777777" w:rsidR="009502D6" w:rsidRPr="00BA008F" w:rsidRDefault="009502D6" w:rsidP="00BA008F">
      <w:pPr>
        <w:pStyle w:val="Paragraphedeliste"/>
        <w:spacing w:before="60" w:after="60"/>
        <w:ind w:left="360"/>
        <w:rPr>
          <w:rFonts w:eastAsia="Times New Roman" w:cs="Arial"/>
          <w:u w:val="single"/>
        </w:rPr>
      </w:pPr>
    </w:p>
    <w:p w14:paraId="41E15275" w14:textId="064280EC" w:rsidR="00E864F1" w:rsidRDefault="00E864F1" w:rsidP="00E864F1">
      <w:pPr>
        <w:spacing w:before="60" w:after="60"/>
        <w:rPr>
          <w:rFonts w:eastAsia="Times New Roman" w:cs="Arial"/>
          <w:bCs/>
        </w:rPr>
      </w:pPr>
      <w:r w:rsidRPr="00E864F1">
        <w:rPr>
          <w:rFonts w:eastAsia="Times New Roman" w:cs="Arial"/>
          <w:bCs/>
        </w:rPr>
        <w:t xml:space="preserve">Ce poste regroupe toutes les activités nécessaires au pilotage et à la mise en œuvre des activités du RNS-NG. Il prend également en charge le financement des activités non explicitement référencées dans les autres postes de </w:t>
      </w:r>
      <w:r w:rsidRPr="00E864F1">
        <w:rPr>
          <w:rFonts w:eastAsia="Times New Roman" w:cs="Arial"/>
          <w:bCs/>
        </w:rPr>
        <w:lastRenderedPageBreak/>
        <w:t>l’accord-cadre, nécessaires à la mise en œuvre du cycle de formation et de maintien du réseau (ci-après dénommé cycle).</w:t>
      </w:r>
    </w:p>
    <w:p w14:paraId="40589063" w14:textId="77777777" w:rsidR="00E864F1" w:rsidRPr="00E864F1" w:rsidRDefault="00E864F1" w:rsidP="00E864F1">
      <w:pPr>
        <w:spacing w:before="60" w:after="60"/>
        <w:rPr>
          <w:rFonts w:eastAsia="Times New Roman" w:cs="Arial"/>
          <w:bCs/>
        </w:rPr>
      </w:pPr>
    </w:p>
    <w:p w14:paraId="7C252226" w14:textId="77777777" w:rsidR="00E864F1" w:rsidRPr="00E864F1" w:rsidRDefault="00E864F1" w:rsidP="00E864F1">
      <w:pPr>
        <w:numPr>
          <w:ilvl w:val="2"/>
          <w:numId w:val="29"/>
        </w:numPr>
        <w:spacing w:before="60" w:after="60"/>
        <w:rPr>
          <w:rFonts w:eastAsia="Times New Roman" w:cs="Arial"/>
        </w:rPr>
      </w:pPr>
      <w:r w:rsidRPr="00E864F1">
        <w:rPr>
          <w:rFonts w:eastAsia="Times New Roman" w:cs="Arial"/>
        </w:rPr>
        <w:t>Pilotage</w:t>
      </w:r>
    </w:p>
    <w:p w14:paraId="379C0F3B" w14:textId="6476B890" w:rsidR="00E864F1" w:rsidRDefault="00E864F1" w:rsidP="00E864F1">
      <w:pPr>
        <w:spacing w:before="60" w:after="60"/>
        <w:rPr>
          <w:rFonts w:eastAsia="Times New Roman" w:cs="Arial"/>
        </w:rPr>
      </w:pPr>
      <w:r w:rsidRPr="00E864F1">
        <w:rPr>
          <w:rFonts w:eastAsia="Times New Roman" w:cs="Arial"/>
        </w:rPr>
        <w:t>Le titulaire est chargé de la conduite des actions nécessaires au pilotage des activités du réseau</w:t>
      </w:r>
      <w:r w:rsidR="00471F43">
        <w:rPr>
          <w:rFonts w:eastAsia="Times New Roman" w:cs="Arial"/>
        </w:rPr>
        <w:t>,</w:t>
      </w:r>
      <w:r w:rsidRPr="00E864F1">
        <w:rPr>
          <w:rFonts w:eastAsia="Times New Roman" w:cs="Arial"/>
        </w:rPr>
        <w:t xml:space="preserve"> décidé</w:t>
      </w:r>
      <w:r w:rsidR="00471F43">
        <w:rPr>
          <w:rFonts w:eastAsia="Times New Roman" w:cs="Arial"/>
        </w:rPr>
        <w:t>es</w:t>
      </w:r>
      <w:r w:rsidRPr="00E864F1">
        <w:rPr>
          <w:rFonts w:eastAsia="Times New Roman" w:cs="Arial"/>
        </w:rPr>
        <w:t xml:space="preserve"> en comité de pilotage (COPIL)</w:t>
      </w:r>
      <w:r w:rsidR="00471F43">
        <w:rPr>
          <w:rFonts w:eastAsia="Times New Roman" w:cs="Arial"/>
        </w:rPr>
        <w:t xml:space="preserve">, ainsi que de l’archivage des </w:t>
      </w:r>
      <w:r w:rsidR="00471F43">
        <w:t>productions attendues de la part des auditeurs.</w:t>
      </w:r>
    </w:p>
    <w:p w14:paraId="79037952" w14:textId="77777777" w:rsidR="00E864F1" w:rsidRPr="00E864F1" w:rsidRDefault="00E864F1" w:rsidP="00E864F1">
      <w:pPr>
        <w:spacing w:before="60" w:after="60"/>
        <w:rPr>
          <w:rFonts w:eastAsia="Times New Roman" w:cs="Arial"/>
        </w:rPr>
      </w:pPr>
    </w:p>
    <w:p w14:paraId="790114FC" w14:textId="77777777" w:rsidR="00E864F1" w:rsidRPr="00E864F1" w:rsidRDefault="00E864F1" w:rsidP="00E864F1">
      <w:pPr>
        <w:numPr>
          <w:ilvl w:val="3"/>
          <w:numId w:val="29"/>
        </w:numPr>
        <w:spacing w:before="60" w:after="60"/>
        <w:rPr>
          <w:rFonts w:eastAsia="Times New Roman" w:cs="Arial"/>
          <w:i/>
        </w:rPr>
      </w:pPr>
      <w:r w:rsidRPr="00E864F1">
        <w:rPr>
          <w:rFonts w:eastAsia="Times New Roman" w:cs="Arial"/>
          <w:i/>
        </w:rPr>
        <w:t xml:space="preserve">Cycle </w:t>
      </w:r>
    </w:p>
    <w:p w14:paraId="398EFD7C" w14:textId="60F9BB5F" w:rsidR="00E864F1" w:rsidRPr="00E864F1" w:rsidRDefault="00E864F1" w:rsidP="00E864F1">
      <w:pPr>
        <w:spacing w:before="60" w:after="60"/>
        <w:rPr>
          <w:rFonts w:eastAsia="Times New Roman" w:cs="Arial"/>
        </w:rPr>
      </w:pPr>
      <w:r w:rsidRPr="00E864F1">
        <w:rPr>
          <w:rFonts w:eastAsia="Times New Roman" w:cs="Arial"/>
        </w:rPr>
        <w:t>La présentation de l’organisation générale de l’animation du RNS-NG et la validation des options proposées fait l’objet d’une première réunion de COPIL (COPIL initial), à organiser par le prestataire à</w:t>
      </w:r>
      <w:r>
        <w:rPr>
          <w:rFonts w:eastAsia="Times New Roman" w:cs="Arial"/>
        </w:rPr>
        <w:t xml:space="preserve"> la fin du dernier trimestre 2025</w:t>
      </w:r>
      <w:r w:rsidRPr="00E864F1">
        <w:rPr>
          <w:rFonts w:eastAsia="Times New Roman" w:cs="Arial"/>
        </w:rPr>
        <w:t xml:space="preserve">. Cette organisation générale est ensuite suivie, coordonnée et éventuellement adaptée en </w:t>
      </w:r>
      <w:r w:rsidRPr="00E864F1">
        <w:rPr>
          <w:rFonts w:eastAsia="Times New Roman" w:cs="Arial"/>
          <w:b/>
        </w:rPr>
        <w:t>réunions régulières du COPIL</w:t>
      </w:r>
      <w:r w:rsidRPr="00E864F1">
        <w:rPr>
          <w:rFonts w:eastAsia="Times New Roman" w:cs="Arial"/>
        </w:rPr>
        <w:t xml:space="preserve">. Le titulaire est chargé d’organiser ces réunions en fonction du calendrier des prestations prévues sur chaque année universitaire : </w:t>
      </w:r>
    </w:p>
    <w:p w14:paraId="3D9F544A" w14:textId="0C17DBD3" w:rsidR="00E864F1" w:rsidRPr="00E864F1" w:rsidRDefault="00E864F1" w:rsidP="00E864F1">
      <w:pPr>
        <w:numPr>
          <w:ilvl w:val="0"/>
          <w:numId w:val="26"/>
        </w:numPr>
        <w:spacing w:before="60" w:after="60"/>
        <w:rPr>
          <w:rFonts w:eastAsia="Times New Roman" w:cs="Arial"/>
        </w:rPr>
      </w:pPr>
      <w:r w:rsidRPr="00E864F1">
        <w:rPr>
          <w:rFonts w:eastAsia="Times New Roman" w:cs="Arial"/>
          <w:b/>
        </w:rPr>
        <w:t xml:space="preserve">une réunion en </w:t>
      </w:r>
      <w:r>
        <w:rPr>
          <w:rFonts w:eastAsia="Times New Roman" w:cs="Arial"/>
          <w:b/>
        </w:rPr>
        <w:t>novembre</w:t>
      </w:r>
      <w:r w:rsidRPr="00E864F1">
        <w:rPr>
          <w:rFonts w:eastAsia="Times New Roman" w:cs="Arial"/>
        </w:rPr>
        <w:t xml:space="preserve"> </w:t>
      </w:r>
      <w:r w:rsidR="00CF714F">
        <w:rPr>
          <w:rFonts w:eastAsia="Times New Roman" w:cs="Arial"/>
          <w:b/>
        </w:rPr>
        <w:t>(COPIL N°</w:t>
      </w:r>
      <w:r w:rsidRPr="00CF714F">
        <w:rPr>
          <w:rFonts w:eastAsia="Times New Roman" w:cs="Arial"/>
          <w:b/>
        </w:rPr>
        <w:t xml:space="preserve">1) </w:t>
      </w:r>
      <w:r w:rsidRPr="00E864F1">
        <w:rPr>
          <w:rFonts w:eastAsia="Times New Roman" w:cs="Arial"/>
        </w:rPr>
        <w:t>incluant la présentation de la composition définitive de la promotion à venir permettant de valider l’organisation de l’année ;</w:t>
      </w:r>
    </w:p>
    <w:p w14:paraId="24717759" w14:textId="6ED75F0D" w:rsidR="00E864F1" w:rsidRPr="00E864F1" w:rsidRDefault="00E864F1" w:rsidP="00E864F1">
      <w:pPr>
        <w:numPr>
          <w:ilvl w:val="0"/>
          <w:numId w:val="26"/>
        </w:numPr>
        <w:spacing w:before="60" w:after="60"/>
        <w:rPr>
          <w:rFonts w:eastAsia="Times New Roman" w:cs="Arial"/>
        </w:rPr>
      </w:pPr>
      <w:r w:rsidRPr="00E864F1">
        <w:rPr>
          <w:rFonts w:eastAsia="Times New Roman" w:cs="Arial"/>
          <w:b/>
        </w:rPr>
        <w:t xml:space="preserve">une réunion en </w:t>
      </w:r>
      <w:r>
        <w:rPr>
          <w:rFonts w:eastAsia="Times New Roman" w:cs="Arial"/>
          <w:b/>
        </w:rPr>
        <w:t>janvier</w:t>
      </w:r>
      <w:r w:rsidRPr="00E864F1">
        <w:rPr>
          <w:rFonts w:eastAsia="Times New Roman" w:cs="Arial"/>
          <w:b/>
        </w:rPr>
        <w:t xml:space="preserve"> </w:t>
      </w:r>
      <w:r w:rsidR="00CF714F">
        <w:rPr>
          <w:rFonts w:eastAsia="Times New Roman" w:cs="Arial"/>
          <w:b/>
        </w:rPr>
        <w:t>(COPIL N°</w:t>
      </w:r>
      <w:r w:rsidR="00AD36FC">
        <w:rPr>
          <w:rFonts w:eastAsia="Times New Roman" w:cs="Arial"/>
          <w:b/>
        </w:rPr>
        <w:t xml:space="preserve">2) </w:t>
      </w:r>
      <w:r w:rsidRPr="00E864F1">
        <w:rPr>
          <w:rFonts w:eastAsia="Times New Roman" w:cs="Arial"/>
          <w:b/>
        </w:rPr>
        <w:t xml:space="preserve">et une en </w:t>
      </w:r>
      <w:r>
        <w:rPr>
          <w:rFonts w:eastAsia="Times New Roman" w:cs="Arial"/>
          <w:b/>
        </w:rPr>
        <w:t>avril</w:t>
      </w:r>
      <w:r w:rsidRPr="00E864F1">
        <w:rPr>
          <w:rFonts w:eastAsia="Times New Roman" w:cs="Arial"/>
        </w:rPr>
        <w:t xml:space="preserve"> </w:t>
      </w:r>
      <w:r w:rsidR="00CF714F">
        <w:rPr>
          <w:rFonts w:eastAsia="Times New Roman" w:cs="Arial"/>
          <w:b/>
        </w:rPr>
        <w:t>(COPIL N°</w:t>
      </w:r>
      <w:r w:rsidR="00AD36FC" w:rsidRPr="002A1135">
        <w:rPr>
          <w:rFonts w:eastAsia="Times New Roman" w:cs="Arial"/>
          <w:b/>
        </w:rPr>
        <w:t>3)</w:t>
      </w:r>
      <w:r w:rsidRPr="00E864F1">
        <w:rPr>
          <w:rFonts w:eastAsia="Times New Roman" w:cs="Arial"/>
        </w:rPr>
        <w:t>, dates éventuellement adaptables à plus ou moins un mois en fonction du déroulement de l’accord-cadre) afin de permett</w:t>
      </w:r>
      <w:r w:rsidR="002C1D4A">
        <w:rPr>
          <w:rFonts w:eastAsia="Times New Roman" w:cs="Arial"/>
        </w:rPr>
        <w:t>r</w:t>
      </w:r>
      <w:r w:rsidRPr="00E864F1">
        <w:rPr>
          <w:rFonts w:eastAsia="Times New Roman" w:cs="Arial"/>
        </w:rPr>
        <w:t>e un suivi en cours d’année des actions entreprises, et une présentation, voire une adaptation des actions à venir ;</w:t>
      </w:r>
    </w:p>
    <w:p w14:paraId="2FFC4A5B" w14:textId="5E30614B" w:rsidR="00E864F1" w:rsidRPr="00E864F1" w:rsidRDefault="00E864F1" w:rsidP="00E864F1">
      <w:pPr>
        <w:numPr>
          <w:ilvl w:val="0"/>
          <w:numId w:val="26"/>
        </w:numPr>
        <w:spacing w:before="60" w:after="60"/>
        <w:rPr>
          <w:rFonts w:eastAsia="Times New Roman" w:cs="Arial"/>
        </w:rPr>
      </w:pPr>
      <w:r w:rsidRPr="00E864F1">
        <w:rPr>
          <w:rFonts w:eastAsia="Times New Roman" w:cs="Arial"/>
          <w:b/>
        </w:rPr>
        <w:t>une réunion en juillet</w:t>
      </w:r>
      <w:r w:rsidRPr="00E864F1">
        <w:rPr>
          <w:rFonts w:eastAsia="Times New Roman" w:cs="Arial"/>
        </w:rPr>
        <w:t xml:space="preserve"> </w:t>
      </w:r>
      <w:r w:rsidR="00CF714F">
        <w:rPr>
          <w:rFonts w:eastAsia="Times New Roman" w:cs="Arial"/>
          <w:b/>
        </w:rPr>
        <w:t>(COPIL N°</w:t>
      </w:r>
      <w:r w:rsidRPr="00CF714F">
        <w:rPr>
          <w:rFonts w:eastAsia="Times New Roman" w:cs="Arial"/>
          <w:b/>
        </w:rPr>
        <w:t>4)</w:t>
      </w:r>
      <w:r w:rsidRPr="00E864F1">
        <w:rPr>
          <w:rFonts w:eastAsia="Times New Roman" w:cs="Arial"/>
        </w:rPr>
        <w:t>, lorsque le dernier évènement d’un cycle universitaire a été réalisé, afin de dresser un bilan de l’année écoulée et d’engager l’organisation de l’année à venir.</w:t>
      </w:r>
    </w:p>
    <w:p w14:paraId="7CBD414C" w14:textId="0E8BCB47" w:rsidR="00E864F1" w:rsidRDefault="00E864F1" w:rsidP="00E864F1">
      <w:pPr>
        <w:spacing w:before="60" w:after="60"/>
        <w:rPr>
          <w:rFonts w:eastAsia="Times New Roman" w:cs="Arial"/>
        </w:rPr>
      </w:pPr>
      <w:r w:rsidRPr="00E864F1">
        <w:rPr>
          <w:rFonts w:eastAsia="Times New Roman" w:cs="Arial"/>
        </w:rPr>
        <w:t xml:space="preserve">Des </w:t>
      </w:r>
      <w:r w:rsidRPr="00E864F1">
        <w:rPr>
          <w:rFonts w:eastAsia="Times New Roman" w:cs="Arial"/>
          <w:b/>
        </w:rPr>
        <w:t>réunions techniques du COPIL</w:t>
      </w:r>
      <w:r w:rsidRPr="00E864F1">
        <w:rPr>
          <w:rFonts w:eastAsia="Times New Roman" w:cs="Arial"/>
        </w:rPr>
        <w:t xml:space="preserve"> peuvent être organisées en dehors du cycle général, autant que de besoin sur décision de l’équipe de pilotage ou à la demande du titulaire. </w:t>
      </w:r>
    </w:p>
    <w:p w14:paraId="24020C28" w14:textId="77777777" w:rsidR="00E864F1" w:rsidRPr="00E864F1" w:rsidRDefault="00E864F1" w:rsidP="00E864F1">
      <w:pPr>
        <w:spacing w:before="60" w:after="60"/>
        <w:rPr>
          <w:rFonts w:eastAsia="Times New Roman" w:cs="Arial"/>
        </w:rPr>
      </w:pPr>
    </w:p>
    <w:p w14:paraId="037F0250" w14:textId="77777777" w:rsidR="00E864F1" w:rsidRPr="00E864F1" w:rsidRDefault="00E864F1" w:rsidP="00E864F1">
      <w:pPr>
        <w:numPr>
          <w:ilvl w:val="3"/>
          <w:numId w:val="29"/>
        </w:numPr>
        <w:spacing w:before="60" w:after="60"/>
        <w:rPr>
          <w:rFonts w:eastAsia="Times New Roman" w:cs="Arial"/>
          <w:i/>
        </w:rPr>
      </w:pPr>
      <w:r w:rsidRPr="00E864F1">
        <w:rPr>
          <w:rFonts w:eastAsia="Times New Roman" w:cs="Arial"/>
          <w:i/>
        </w:rPr>
        <w:t>Ordres du jour</w:t>
      </w:r>
    </w:p>
    <w:p w14:paraId="3A887AB9" w14:textId="72D3B064" w:rsidR="00E864F1" w:rsidRPr="00E864F1" w:rsidRDefault="00E864F1" w:rsidP="00E864F1">
      <w:pPr>
        <w:spacing w:before="60" w:after="60"/>
        <w:rPr>
          <w:rFonts w:eastAsia="Times New Roman" w:cs="Arial"/>
        </w:rPr>
      </w:pPr>
      <w:r w:rsidRPr="00E864F1">
        <w:rPr>
          <w:rFonts w:eastAsia="Times New Roman" w:cs="Arial"/>
        </w:rPr>
        <w:t xml:space="preserve">Un ordre du jour est établi par le titulaire pour chaque réunion régulière du COPIL et diffusé par voie électronique </w:t>
      </w:r>
      <w:r>
        <w:rPr>
          <w:rFonts w:eastAsia="Times New Roman" w:cs="Arial"/>
        </w:rPr>
        <w:t>au plus tard 7 jours</w:t>
      </w:r>
      <w:r w:rsidRPr="00E864F1">
        <w:rPr>
          <w:rFonts w:eastAsia="Times New Roman" w:cs="Arial"/>
        </w:rPr>
        <w:t xml:space="preserve"> avant la date de réunion prévue. Il doit comporter les éléments suivants : </w:t>
      </w:r>
    </w:p>
    <w:p w14:paraId="20D8E5DF" w14:textId="77777777" w:rsidR="00E864F1" w:rsidRPr="00E864F1" w:rsidRDefault="00E864F1" w:rsidP="00864C29">
      <w:pPr>
        <w:numPr>
          <w:ilvl w:val="0"/>
          <w:numId w:val="26"/>
        </w:numPr>
        <w:spacing w:before="60" w:after="0"/>
        <w:ind w:hanging="357"/>
        <w:rPr>
          <w:rFonts w:eastAsia="Times New Roman" w:cs="Arial"/>
        </w:rPr>
      </w:pPr>
      <w:r w:rsidRPr="00E864F1">
        <w:rPr>
          <w:rFonts w:eastAsia="Times New Roman" w:cs="Arial"/>
        </w:rPr>
        <w:t xml:space="preserve">la présentation du bilan des actions réalisées au titre de la formation incluant éventuellement les risques apparus ainsi que les points bloquants rencontrés ; </w:t>
      </w:r>
    </w:p>
    <w:p w14:paraId="3BF76D9C" w14:textId="77777777" w:rsidR="00E864F1" w:rsidRPr="00E864F1" w:rsidRDefault="00E864F1" w:rsidP="00864C29">
      <w:pPr>
        <w:numPr>
          <w:ilvl w:val="0"/>
          <w:numId w:val="26"/>
        </w:numPr>
        <w:spacing w:before="60" w:after="0"/>
        <w:ind w:hanging="357"/>
        <w:rPr>
          <w:rFonts w:eastAsia="Times New Roman" w:cs="Arial"/>
        </w:rPr>
      </w:pPr>
      <w:r w:rsidRPr="00E864F1">
        <w:rPr>
          <w:rFonts w:eastAsia="Times New Roman" w:cs="Arial"/>
        </w:rPr>
        <w:t>les perspectives concernant l’avenir du cycle :</w:t>
      </w:r>
    </w:p>
    <w:p w14:paraId="1E34CC18" w14:textId="775335A8" w:rsidR="00E864F1" w:rsidRPr="00746650" w:rsidRDefault="00E864F1" w:rsidP="00864C29">
      <w:pPr>
        <w:numPr>
          <w:ilvl w:val="2"/>
          <w:numId w:val="27"/>
        </w:numPr>
        <w:spacing w:before="60" w:after="0"/>
        <w:ind w:hanging="357"/>
        <w:rPr>
          <w:rFonts w:eastAsia="Times New Roman" w:cs="Arial"/>
        </w:rPr>
      </w:pPr>
      <w:r w:rsidRPr="00E864F1">
        <w:rPr>
          <w:rFonts w:eastAsia="Times New Roman" w:cs="Arial"/>
        </w:rPr>
        <w:t>bilan qualitatif et quantitatif des actions de publicité et recrutement, présentation de la promotion à venir (notamment lors des COPIL de juillet</w:t>
      </w:r>
      <w:r w:rsidR="00CF714F">
        <w:rPr>
          <w:rFonts w:eastAsia="Times New Roman" w:cs="Arial"/>
        </w:rPr>
        <w:t xml:space="preserve">, </w:t>
      </w:r>
      <w:r w:rsidR="00CF714F" w:rsidRPr="00746650">
        <w:rPr>
          <w:rFonts w:eastAsia="Times New Roman" w:cs="Arial"/>
        </w:rPr>
        <w:t>novembre 2025</w:t>
      </w:r>
      <w:r w:rsidRPr="00746650">
        <w:rPr>
          <w:rFonts w:eastAsia="Times New Roman" w:cs="Arial"/>
        </w:rPr>
        <w:t xml:space="preserve"> et septembre</w:t>
      </w:r>
      <w:r w:rsidR="00CF714F" w:rsidRPr="00746650">
        <w:rPr>
          <w:rFonts w:eastAsia="Times New Roman" w:cs="Arial"/>
        </w:rPr>
        <w:t xml:space="preserve"> pour les années suivantes</w:t>
      </w:r>
      <w:r w:rsidRPr="00746650">
        <w:rPr>
          <w:rFonts w:eastAsia="Times New Roman" w:cs="Arial"/>
        </w:rPr>
        <w:t>) ;</w:t>
      </w:r>
    </w:p>
    <w:p w14:paraId="6A868710" w14:textId="77777777" w:rsidR="00E864F1" w:rsidRPr="00E864F1" w:rsidRDefault="00E864F1" w:rsidP="00864C29">
      <w:pPr>
        <w:numPr>
          <w:ilvl w:val="2"/>
          <w:numId w:val="27"/>
        </w:numPr>
        <w:spacing w:before="60" w:after="0"/>
        <w:ind w:hanging="357"/>
        <w:rPr>
          <w:rFonts w:eastAsia="Times New Roman" w:cs="Arial"/>
        </w:rPr>
      </w:pPr>
      <w:r w:rsidRPr="00E864F1">
        <w:rPr>
          <w:rFonts w:eastAsia="Times New Roman" w:cs="Arial"/>
        </w:rPr>
        <w:t xml:space="preserve">organisation des activités et calendrier envisagés (interventions, visites, séminaires, opportunités de participation d’auditeurs à des conférences internationales…) ; </w:t>
      </w:r>
    </w:p>
    <w:p w14:paraId="45F8628E" w14:textId="77777777" w:rsidR="00E864F1" w:rsidRPr="00E864F1" w:rsidRDefault="00E864F1" w:rsidP="00864C29">
      <w:pPr>
        <w:numPr>
          <w:ilvl w:val="2"/>
          <w:numId w:val="27"/>
        </w:numPr>
        <w:spacing w:before="60" w:after="0"/>
        <w:ind w:hanging="357"/>
        <w:rPr>
          <w:rFonts w:eastAsia="Times New Roman" w:cs="Arial"/>
        </w:rPr>
      </w:pPr>
      <w:r w:rsidRPr="00E864F1">
        <w:rPr>
          <w:rFonts w:eastAsia="Times New Roman" w:cs="Arial"/>
        </w:rPr>
        <w:t xml:space="preserve">éventuellement des adaptations proposées (planning ou organisation) ; </w:t>
      </w:r>
    </w:p>
    <w:p w14:paraId="64E9B115" w14:textId="77777777" w:rsidR="00E864F1" w:rsidRPr="00E864F1" w:rsidRDefault="00E864F1" w:rsidP="00864C29">
      <w:pPr>
        <w:numPr>
          <w:ilvl w:val="0"/>
          <w:numId w:val="26"/>
        </w:numPr>
        <w:spacing w:before="60" w:after="0"/>
        <w:ind w:hanging="357"/>
        <w:rPr>
          <w:rFonts w:eastAsia="Times New Roman" w:cs="Arial"/>
        </w:rPr>
      </w:pPr>
      <w:r w:rsidRPr="00E864F1">
        <w:rPr>
          <w:rFonts w:eastAsia="Times New Roman" w:cs="Arial"/>
        </w:rPr>
        <w:t>tout élément pouvant intéresser le pilotage de l’accord-cadre (travaux restant à exécuter avec les résultats attendus, informations sur la maîtrise des délais, difficultés rencontrées dans l’exécution des travaux et leur influence sur le déroulement des prestations, solutions envisagées et/ou mises en œuvre pour résoudre ces difficultés, synthèse des risques et points critiques de l’accord-cadre …) ;</w:t>
      </w:r>
    </w:p>
    <w:p w14:paraId="743B681D" w14:textId="77777777" w:rsidR="00E864F1" w:rsidRPr="00E864F1" w:rsidRDefault="00E864F1" w:rsidP="00864C29">
      <w:pPr>
        <w:numPr>
          <w:ilvl w:val="0"/>
          <w:numId w:val="26"/>
        </w:numPr>
        <w:spacing w:before="60" w:after="0"/>
        <w:ind w:hanging="357"/>
        <w:rPr>
          <w:rFonts w:eastAsia="Times New Roman" w:cs="Arial"/>
        </w:rPr>
      </w:pPr>
      <w:r w:rsidRPr="00E864F1">
        <w:rPr>
          <w:rFonts w:eastAsia="Times New Roman" w:cs="Arial"/>
        </w:rPr>
        <w:t xml:space="preserve">les décisions à prendre en réunion, ou sur les réunions à venir en précisant les éléments à considérer. </w:t>
      </w:r>
    </w:p>
    <w:p w14:paraId="2616198C" w14:textId="77777777" w:rsidR="00E864F1" w:rsidRPr="00E864F1" w:rsidRDefault="00E864F1" w:rsidP="00864C29">
      <w:pPr>
        <w:spacing w:before="120" w:after="0"/>
        <w:rPr>
          <w:rFonts w:eastAsia="Times New Roman" w:cs="Arial"/>
        </w:rPr>
      </w:pPr>
      <w:r w:rsidRPr="00E864F1">
        <w:rPr>
          <w:rFonts w:eastAsia="Times New Roman" w:cs="Arial"/>
        </w:rPr>
        <w:t>Les réunions techniques du COPIL font l’objet d’un ordre du jour adapté.</w:t>
      </w:r>
    </w:p>
    <w:p w14:paraId="38DED0D3" w14:textId="77777777" w:rsidR="00E864F1" w:rsidRPr="00E864F1" w:rsidRDefault="00E864F1" w:rsidP="00E864F1">
      <w:pPr>
        <w:spacing w:before="60" w:after="60"/>
        <w:rPr>
          <w:rFonts w:eastAsia="Times New Roman" w:cs="Arial"/>
        </w:rPr>
      </w:pPr>
    </w:p>
    <w:p w14:paraId="56FDF4A2" w14:textId="77777777" w:rsidR="00E864F1" w:rsidRPr="00E864F1" w:rsidRDefault="00E864F1" w:rsidP="00E864F1">
      <w:pPr>
        <w:numPr>
          <w:ilvl w:val="3"/>
          <w:numId w:val="29"/>
        </w:numPr>
        <w:spacing w:before="60" w:after="60"/>
        <w:rPr>
          <w:rFonts w:eastAsia="Times New Roman" w:cs="Arial"/>
          <w:i/>
        </w:rPr>
      </w:pPr>
      <w:r w:rsidRPr="00E864F1">
        <w:rPr>
          <w:rFonts w:eastAsia="Times New Roman" w:cs="Arial"/>
          <w:i/>
        </w:rPr>
        <w:t>Productions associées au pilotage</w:t>
      </w:r>
    </w:p>
    <w:p w14:paraId="679EDDB7" w14:textId="3496E893" w:rsidR="00E864F1" w:rsidRPr="00E864F1" w:rsidRDefault="00E864F1" w:rsidP="00864C29">
      <w:pPr>
        <w:spacing w:before="120" w:after="0"/>
        <w:rPr>
          <w:rFonts w:eastAsia="Times New Roman" w:cs="Arial"/>
        </w:rPr>
      </w:pPr>
      <w:r w:rsidRPr="00E864F1">
        <w:rPr>
          <w:rFonts w:eastAsia="Times New Roman" w:cs="Arial"/>
          <w:b/>
        </w:rPr>
        <w:t>Chaque réunion régulière</w:t>
      </w:r>
      <w:r w:rsidRPr="00E864F1">
        <w:rPr>
          <w:rFonts w:eastAsia="Times New Roman" w:cs="Arial"/>
        </w:rPr>
        <w:t xml:space="preserve"> du COPIL fait l’objet d’un compte-rendu, rédigé par le titulaire et diffusé</w:t>
      </w:r>
      <w:r w:rsidR="005C6295">
        <w:rPr>
          <w:rFonts w:eastAsia="Times New Roman" w:cs="Arial"/>
        </w:rPr>
        <w:t xml:space="preserve"> sous sept (7) jours</w:t>
      </w:r>
      <w:r w:rsidRPr="00E864F1">
        <w:rPr>
          <w:rFonts w:eastAsia="Times New Roman" w:cs="Arial"/>
        </w:rPr>
        <w:t xml:space="preserve"> après la date de réunion. Il doit reprendre l’ordre du jour complété des échanges et décisions prises lors de la réunion. Il doit synthétiser tous les renseignements permettant à l'administration de suivre l'exécution de l’accord-cadre en mettant en évidence, pour chaque thème, un état d'avancement des travaux cohérents avec le délai contractuel du thème. Il peut comporter à ce titre les parties prévues au titre du pilotage de chaque poste concerné. </w:t>
      </w:r>
    </w:p>
    <w:p w14:paraId="54ACA0C7" w14:textId="75A79D9A" w:rsidR="00E864F1" w:rsidRPr="00E864F1" w:rsidRDefault="00E864F1" w:rsidP="00864C29">
      <w:pPr>
        <w:spacing w:before="120" w:after="0"/>
        <w:rPr>
          <w:rFonts w:eastAsia="Times New Roman" w:cs="Arial"/>
        </w:rPr>
      </w:pPr>
      <w:r w:rsidRPr="00E864F1">
        <w:rPr>
          <w:rFonts w:eastAsia="Times New Roman" w:cs="Arial"/>
          <w:b/>
        </w:rPr>
        <w:t>Les réunions techniques du COPIL</w:t>
      </w:r>
      <w:r w:rsidRPr="00E864F1">
        <w:rPr>
          <w:rFonts w:eastAsia="Times New Roman" w:cs="Arial"/>
        </w:rPr>
        <w:t xml:space="preserve"> font l’objet d’une </w:t>
      </w:r>
      <w:r w:rsidR="005C6295">
        <w:rPr>
          <w:rFonts w:eastAsia="Times New Roman" w:cs="Arial"/>
        </w:rPr>
        <w:t>note</w:t>
      </w:r>
      <w:r w:rsidRPr="00E864F1">
        <w:rPr>
          <w:rFonts w:eastAsia="Times New Roman" w:cs="Arial"/>
        </w:rPr>
        <w:t xml:space="preserve"> (document synthétique de quelques pages reprenant l’ordre du jour et synthétisant les interventions sur les sujets traités), réalisée par le titulaire et d</w:t>
      </w:r>
      <w:r w:rsidR="005C6295">
        <w:rPr>
          <w:rFonts w:eastAsia="Times New Roman" w:cs="Arial"/>
        </w:rPr>
        <w:t>iffusée sous 7 jours</w:t>
      </w:r>
      <w:r w:rsidRPr="00E864F1">
        <w:rPr>
          <w:rFonts w:eastAsia="Times New Roman" w:cs="Arial"/>
        </w:rPr>
        <w:t xml:space="preserve"> après la date de réunion. Les points et décisions éventuelles abordés lors d’une réunion technique doivent être repris dans le compte rendu de la première réunion régulière de COPIL qui suit sa tenue.</w:t>
      </w:r>
    </w:p>
    <w:p w14:paraId="7DA0D053" w14:textId="5315CB8F" w:rsidR="00E864F1" w:rsidRPr="00E864F1" w:rsidRDefault="00E864F1" w:rsidP="00864C29">
      <w:pPr>
        <w:spacing w:before="120" w:after="0"/>
        <w:rPr>
          <w:rFonts w:eastAsia="Times New Roman" w:cs="Arial"/>
        </w:rPr>
      </w:pPr>
      <w:r w:rsidRPr="00E864F1">
        <w:rPr>
          <w:rFonts w:eastAsia="Times New Roman" w:cs="Arial"/>
        </w:rPr>
        <w:lastRenderedPageBreak/>
        <w:t>Le titulaire produit par ailleurs un rapport annuel de synthèse détaillant les activités organisées au titre de l’année de formation écoulée. Ce rapport peut comporter des recommandations formulées par le titulaire qui peuvent être intégrées dans les travaux du COPIL au titre du retour d’expérience</w:t>
      </w:r>
      <w:r w:rsidR="00471F43">
        <w:rPr>
          <w:rFonts w:eastAsia="Times New Roman" w:cs="Arial"/>
        </w:rPr>
        <w:t>. Enfin</w:t>
      </w:r>
      <w:r w:rsidR="00481BDF">
        <w:rPr>
          <w:rFonts w:eastAsia="Times New Roman" w:cs="Arial"/>
        </w:rPr>
        <w:t>,</w:t>
      </w:r>
      <w:r w:rsidR="00471F43">
        <w:rPr>
          <w:rFonts w:eastAsia="Times New Roman" w:cs="Arial"/>
        </w:rPr>
        <w:t xml:space="preserve"> ce rapport </w:t>
      </w:r>
      <w:r w:rsidR="00471F43">
        <w:t>concatènera les contributions des auditeurs en annexe de ce rapport annuel</w:t>
      </w:r>
      <w:r w:rsidRPr="00E864F1">
        <w:rPr>
          <w:rFonts w:eastAsia="Times New Roman" w:cs="Arial"/>
        </w:rPr>
        <w:t>. Il constitue un livrable au titre du poste 1</w:t>
      </w:r>
      <w:r w:rsidR="00481BDF">
        <w:rPr>
          <w:rFonts w:eastAsia="Times New Roman" w:cs="Arial"/>
        </w:rPr>
        <w:t xml:space="preserve"> (PF1)</w:t>
      </w:r>
      <w:r w:rsidRPr="00E864F1">
        <w:rPr>
          <w:rFonts w:eastAsia="Times New Roman" w:cs="Arial"/>
        </w:rPr>
        <w:t xml:space="preserve">. Il est rédigé et transmis dans les deux mois qui suivent la date de la réunion </w:t>
      </w:r>
      <w:r w:rsidR="00481BDF">
        <w:rPr>
          <w:rFonts w:eastAsia="Times New Roman" w:cs="Arial"/>
        </w:rPr>
        <w:t>du</w:t>
      </w:r>
      <w:r w:rsidR="00CF714F">
        <w:rPr>
          <w:rFonts w:eastAsia="Times New Roman" w:cs="Arial"/>
        </w:rPr>
        <w:t xml:space="preserve"> </w:t>
      </w:r>
      <w:r w:rsidRPr="00E864F1">
        <w:rPr>
          <w:rFonts w:eastAsia="Times New Roman" w:cs="Arial"/>
        </w:rPr>
        <w:t>COPIL de juillet de chaque année (COPIL N.4).</w:t>
      </w:r>
    </w:p>
    <w:p w14:paraId="1D64FEC9" w14:textId="77777777" w:rsidR="00E864F1" w:rsidRPr="00E864F1" w:rsidRDefault="00E864F1" w:rsidP="00E864F1">
      <w:pPr>
        <w:spacing w:before="60" w:after="60"/>
        <w:rPr>
          <w:rFonts w:eastAsia="Times New Roman" w:cs="Arial"/>
        </w:rPr>
      </w:pPr>
    </w:p>
    <w:p w14:paraId="468F1799" w14:textId="77777777" w:rsidR="00E864F1" w:rsidRPr="00E864F1" w:rsidRDefault="00E864F1" w:rsidP="00E864F1">
      <w:pPr>
        <w:numPr>
          <w:ilvl w:val="3"/>
          <w:numId w:val="29"/>
        </w:numPr>
        <w:spacing w:before="60" w:after="60"/>
        <w:rPr>
          <w:rFonts w:eastAsia="Times New Roman" w:cs="Arial"/>
          <w:i/>
        </w:rPr>
      </w:pPr>
      <w:r w:rsidRPr="00E864F1">
        <w:rPr>
          <w:rFonts w:eastAsia="Times New Roman" w:cs="Arial"/>
          <w:i/>
        </w:rPr>
        <w:t>Réunion de clôture de l’accord-cadre</w:t>
      </w:r>
    </w:p>
    <w:p w14:paraId="7A89135B" w14:textId="7FFC270F" w:rsidR="00E864F1" w:rsidRPr="00E864F1" w:rsidRDefault="00E864F1" w:rsidP="00E864F1">
      <w:pPr>
        <w:spacing w:before="60" w:after="60"/>
        <w:rPr>
          <w:rFonts w:eastAsia="Times New Roman" w:cs="Arial"/>
        </w:rPr>
      </w:pPr>
      <w:r w:rsidRPr="00E864F1">
        <w:rPr>
          <w:rFonts w:eastAsia="Times New Roman" w:cs="Arial"/>
        </w:rPr>
        <w:t>Une réunion de clôture est à organiser pour</w:t>
      </w:r>
      <w:r w:rsidR="00CF714F">
        <w:rPr>
          <w:rFonts w:eastAsia="Times New Roman" w:cs="Arial"/>
        </w:rPr>
        <w:t xml:space="preserve"> le dernier mois du marché</w:t>
      </w:r>
      <w:r w:rsidRPr="00E864F1">
        <w:rPr>
          <w:rFonts w:eastAsia="Times New Roman" w:cs="Arial"/>
        </w:rPr>
        <w:t xml:space="preserve">, afin de présenter </w:t>
      </w:r>
      <w:r w:rsidRPr="00E864F1">
        <w:rPr>
          <w:rFonts w:eastAsia="Times New Roman" w:cs="Arial"/>
          <w:b/>
        </w:rPr>
        <w:t>un bilan</w:t>
      </w:r>
      <w:r w:rsidRPr="00E864F1">
        <w:rPr>
          <w:rFonts w:eastAsia="Times New Roman" w:cs="Arial"/>
        </w:rPr>
        <w:t xml:space="preserve"> de la conduite de l’accord-cadre exécuté, et d’en proposer un retour d’expérience.</w:t>
      </w:r>
    </w:p>
    <w:p w14:paraId="77B894E6" w14:textId="7F78F501" w:rsidR="00E864F1" w:rsidRPr="00E864F1" w:rsidRDefault="00E864F1" w:rsidP="00E864F1">
      <w:pPr>
        <w:spacing w:before="60" w:after="60"/>
        <w:rPr>
          <w:rFonts w:eastAsia="Times New Roman" w:cs="Arial"/>
        </w:rPr>
      </w:pPr>
      <w:r w:rsidRPr="00E864F1">
        <w:rPr>
          <w:rFonts w:eastAsia="Times New Roman" w:cs="Arial"/>
        </w:rPr>
        <w:t xml:space="preserve">L’ordre du jour de ce type de réunion doit donc comporter, </w:t>
      </w:r>
      <w:r w:rsidR="00DC3883">
        <w:rPr>
          <w:rFonts w:eastAsia="Times New Roman" w:cs="Arial"/>
        </w:rPr>
        <w:t>a</w:t>
      </w:r>
      <w:r w:rsidRPr="00E864F1">
        <w:rPr>
          <w:rFonts w:eastAsia="Times New Roman" w:cs="Arial"/>
        </w:rPr>
        <w:t xml:space="preserve"> minima :</w:t>
      </w:r>
    </w:p>
    <w:p w14:paraId="7F352BB8" w14:textId="77777777" w:rsidR="00E864F1" w:rsidRPr="00E864F1" w:rsidRDefault="00E864F1" w:rsidP="00E864F1">
      <w:pPr>
        <w:numPr>
          <w:ilvl w:val="0"/>
          <w:numId w:val="26"/>
        </w:numPr>
        <w:spacing w:before="60" w:after="60"/>
        <w:rPr>
          <w:rFonts w:eastAsia="Times New Roman" w:cs="Arial"/>
        </w:rPr>
      </w:pPr>
      <w:r w:rsidRPr="00E864F1">
        <w:rPr>
          <w:rFonts w:eastAsia="Times New Roman" w:cs="Arial"/>
        </w:rPr>
        <w:t xml:space="preserve">le bilan synthétique de l’accord-cadre, tant dans son agencement que dans sa réalisation ; </w:t>
      </w:r>
    </w:p>
    <w:p w14:paraId="35DB2EE6" w14:textId="77777777" w:rsidR="00E864F1" w:rsidRPr="00E864F1" w:rsidRDefault="00E864F1" w:rsidP="00E864F1">
      <w:pPr>
        <w:numPr>
          <w:ilvl w:val="0"/>
          <w:numId w:val="26"/>
        </w:numPr>
        <w:spacing w:before="60" w:after="60"/>
        <w:rPr>
          <w:rFonts w:eastAsia="Times New Roman" w:cs="Arial"/>
        </w:rPr>
      </w:pPr>
      <w:r w:rsidRPr="00E864F1">
        <w:rPr>
          <w:rFonts w:eastAsia="Times New Roman" w:cs="Arial"/>
        </w:rPr>
        <w:t xml:space="preserve">les perspectives et propositions suggérées dans l’agencement et la réalisation de l’accord-cadre au titre du retour d’expérience. </w:t>
      </w:r>
    </w:p>
    <w:p w14:paraId="34A30D8A" w14:textId="77777777" w:rsidR="00E864F1" w:rsidRPr="00E864F1" w:rsidRDefault="00E864F1" w:rsidP="00E864F1">
      <w:pPr>
        <w:spacing w:before="60" w:after="60"/>
        <w:rPr>
          <w:rFonts w:eastAsia="Times New Roman" w:cs="Arial"/>
          <w:b/>
        </w:rPr>
      </w:pPr>
      <w:r w:rsidRPr="00E864F1">
        <w:rPr>
          <w:rFonts w:eastAsia="Times New Roman" w:cs="Arial"/>
        </w:rPr>
        <w:t>Outre le compte-rendu de ce dernier COPIL, le titulaire doit produire une</w:t>
      </w:r>
      <w:r w:rsidRPr="00E864F1">
        <w:rPr>
          <w:rFonts w:eastAsia="Times New Roman" w:cs="Arial"/>
          <w:b/>
        </w:rPr>
        <w:t xml:space="preserve"> revue de fin d’accord-cadre, </w:t>
      </w:r>
      <w:r w:rsidRPr="00E864F1">
        <w:rPr>
          <w:rFonts w:eastAsia="Times New Roman" w:cs="Arial"/>
        </w:rPr>
        <w:t xml:space="preserve">détaillant sa vision sur la conduite de l’accord-cadre ainsi que ses propositions d’évolution. Il comporte les parties prévues au titre du pilotage de chaque poste concerné. Cette revue est </w:t>
      </w:r>
      <w:r w:rsidRPr="00E864F1">
        <w:rPr>
          <w:rFonts w:eastAsia="Times New Roman" w:cs="Arial"/>
          <w:b/>
        </w:rPr>
        <w:t>rédigée et transmise un mois avant la date de fin de l’accord-cadre.</w:t>
      </w:r>
    </w:p>
    <w:p w14:paraId="6E4B34C2" w14:textId="77777777" w:rsidR="00E864F1" w:rsidRPr="00E864F1" w:rsidRDefault="00E864F1" w:rsidP="00E864F1">
      <w:pPr>
        <w:spacing w:before="60" w:after="60"/>
        <w:rPr>
          <w:rFonts w:eastAsia="Times New Roman" w:cs="Arial"/>
          <w:b/>
        </w:rPr>
      </w:pPr>
    </w:p>
    <w:p w14:paraId="5633D735" w14:textId="77777777" w:rsidR="00E864F1" w:rsidRPr="00E864F1" w:rsidRDefault="00E864F1" w:rsidP="00E864F1">
      <w:pPr>
        <w:numPr>
          <w:ilvl w:val="2"/>
          <w:numId w:val="29"/>
        </w:numPr>
        <w:spacing w:before="60" w:after="60"/>
        <w:rPr>
          <w:rFonts w:eastAsia="Times New Roman" w:cs="Arial"/>
        </w:rPr>
      </w:pPr>
      <w:r w:rsidRPr="00E864F1">
        <w:rPr>
          <w:rFonts w:eastAsia="Times New Roman" w:cs="Arial"/>
        </w:rPr>
        <w:t>Mise en œuvre</w:t>
      </w:r>
    </w:p>
    <w:p w14:paraId="1DD3F947" w14:textId="77777777" w:rsidR="00E864F1" w:rsidRPr="00E864F1" w:rsidRDefault="00E864F1" w:rsidP="00864C29">
      <w:pPr>
        <w:spacing w:before="120" w:after="0"/>
        <w:rPr>
          <w:rFonts w:eastAsia="Times New Roman" w:cs="Arial"/>
          <w:bCs/>
        </w:rPr>
      </w:pPr>
      <w:r w:rsidRPr="00E864F1">
        <w:rPr>
          <w:rFonts w:eastAsia="Times New Roman" w:cs="Arial"/>
          <w:bCs/>
        </w:rPr>
        <w:t>Le titulaire est chargé de la mise en œuvre des activités du réseau validées en COPIL.</w:t>
      </w:r>
    </w:p>
    <w:p w14:paraId="680ED748" w14:textId="5BED2DCD" w:rsidR="00E864F1" w:rsidRPr="00E864F1" w:rsidRDefault="00E864F1" w:rsidP="00864C29">
      <w:pPr>
        <w:spacing w:before="120" w:after="0"/>
        <w:rPr>
          <w:rFonts w:eastAsia="Times New Roman" w:cs="Arial"/>
          <w:bCs/>
        </w:rPr>
      </w:pPr>
      <w:r w:rsidRPr="00E864F1">
        <w:rPr>
          <w:rFonts w:eastAsia="Times New Roman" w:cs="Arial"/>
          <w:bCs/>
        </w:rPr>
        <w:t>Il prend notamment en charge les anciens auditeurs et propose leur implication dans l’activité du RNS-NG au travers d’invitations à des évènements ou des échanges organisés dans le cadre de l’animation de la formation en cours, ou externes à la formation</w:t>
      </w:r>
      <w:r w:rsidR="00E829A4">
        <w:rPr>
          <w:rFonts w:eastAsia="Times New Roman" w:cs="Arial"/>
          <w:bCs/>
        </w:rPr>
        <w:t>,</w:t>
      </w:r>
      <w:r w:rsidRPr="00E864F1">
        <w:rPr>
          <w:rFonts w:eastAsia="Times New Roman" w:cs="Arial"/>
          <w:bCs/>
        </w:rPr>
        <w:t xml:space="preserve"> mais rentrant dans le cadre des sujets traités)</w:t>
      </w:r>
      <w:r w:rsidR="00CF714F">
        <w:rPr>
          <w:rFonts w:eastAsia="Times New Roman" w:cs="Arial"/>
          <w:bCs/>
        </w:rPr>
        <w:t>.</w:t>
      </w:r>
    </w:p>
    <w:p w14:paraId="1C65D1BB" w14:textId="77777777" w:rsidR="00E864F1" w:rsidRPr="00E864F1" w:rsidRDefault="00E864F1" w:rsidP="00864C29">
      <w:pPr>
        <w:spacing w:before="120" w:after="0"/>
        <w:rPr>
          <w:rFonts w:eastAsia="Times New Roman" w:cs="Arial"/>
          <w:bCs/>
        </w:rPr>
      </w:pPr>
      <w:r w:rsidRPr="00E864F1">
        <w:rPr>
          <w:rFonts w:eastAsia="Times New Roman" w:cs="Arial"/>
          <w:bCs/>
        </w:rPr>
        <w:t>Il se charge de l’organisation générale des promotions annuelles (recrutement, activités, calendrier prévisionnel).</w:t>
      </w:r>
    </w:p>
    <w:p w14:paraId="092BADFB" w14:textId="77777777" w:rsidR="00E864F1" w:rsidRPr="00E864F1" w:rsidRDefault="00E864F1" w:rsidP="00864C29">
      <w:pPr>
        <w:spacing w:before="120" w:after="0"/>
        <w:rPr>
          <w:rFonts w:eastAsia="Times New Roman" w:cs="Arial"/>
          <w:bCs/>
        </w:rPr>
      </w:pPr>
      <w:r w:rsidRPr="00E864F1">
        <w:rPr>
          <w:rFonts w:eastAsia="Times New Roman" w:cs="Arial"/>
          <w:bCs/>
        </w:rPr>
        <w:t>Les propositions techniques formulées en ce sens par le titulaire au titre de la réponse à l’appel d’offres constituent la base de travail du COPIL et de l’évaluation nécessaire à la certification du service fait.</w:t>
      </w:r>
    </w:p>
    <w:p w14:paraId="6BBE2EC1" w14:textId="77777777" w:rsidR="00E864F1" w:rsidRPr="00E864F1" w:rsidRDefault="00E864F1" w:rsidP="00E864F1">
      <w:pPr>
        <w:spacing w:before="60" w:after="60"/>
        <w:rPr>
          <w:rFonts w:eastAsia="Times New Roman" w:cs="Arial"/>
          <w:bCs/>
        </w:rPr>
      </w:pPr>
    </w:p>
    <w:p w14:paraId="7A148145" w14:textId="77777777" w:rsidR="00E864F1" w:rsidRPr="00E864F1" w:rsidRDefault="00E864F1" w:rsidP="00E864F1">
      <w:pPr>
        <w:numPr>
          <w:ilvl w:val="3"/>
          <w:numId w:val="29"/>
        </w:numPr>
        <w:spacing w:before="60" w:after="60"/>
        <w:rPr>
          <w:rFonts w:eastAsia="Times New Roman" w:cs="Arial"/>
          <w:i/>
        </w:rPr>
      </w:pPr>
      <w:r w:rsidRPr="00E864F1">
        <w:rPr>
          <w:rFonts w:eastAsia="Times New Roman" w:cs="Arial"/>
          <w:i/>
        </w:rPr>
        <w:t>Publicité, recrutement et gestion des membres du réseau</w:t>
      </w:r>
    </w:p>
    <w:p w14:paraId="7FB02847" w14:textId="77777777" w:rsidR="00E864F1" w:rsidRPr="00E864F1" w:rsidRDefault="00E864F1" w:rsidP="00864C29">
      <w:pPr>
        <w:spacing w:before="120" w:after="0"/>
        <w:rPr>
          <w:rFonts w:eastAsia="Times New Roman" w:cs="Arial"/>
          <w:bCs/>
        </w:rPr>
      </w:pPr>
      <w:r w:rsidRPr="00E864F1">
        <w:rPr>
          <w:rFonts w:eastAsia="Times New Roman" w:cs="Arial"/>
          <w:bCs/>
        </w:rPr>
        <w:t>Chaque promotion est constituée de trente (30) à quarante (40) auditeurs. La composition des promotions fait l’objet d’une validation en COPIL au regard des ressources financières de l’accord-cadre et des adaptations possibles que le titulaire peut envisager pour maitriser l’enveloppe des coûts.</w:t>
      </w:r>
    </w:p>
    <w:p w14:paraId="24062182" w14:textId="77777777" w:rsidR="00E864F1" w:rsidRPr="00E864F1" w:rsidRDefault="00E864F1" w:rsidP="00864C29">
      <w:pPr>
        <w:spacing w:before="120" w:after="0"/>
        <w:rPr>
          <w:rFonts w:eastAsia="Times New Roman" w:cs="Arial"/>
        </w:rPr>
      </w:pPr>
      <w:r w:rsidRPr="00E864F1">
        <w:rPr>
          <w:rFonts w:eastAsia="Times New Roman" w:cs="Arial"/>
        </w:rPr>
        <w:t xml:space="preserve">Le titulaire est responsable d’organiser, </w:t>
      </w:r>
      <w:r w:rsidRPr="00E864F1">
        <w:rPr>
          <w:rFonts w:eastAsia="Times New Roman" w:cs="Arial"/>
          <w:b/>
        </w:rPr>
        <w:t>avant le début de chaque année universitaire (en juin)</w:t>
      </w:r>
      <w:r w:rsidRPr="00E864F1">
        <w:rPr>
          <w:rFonts w:eastAsia="Times New Roman" w:cs="Arial"/>
        </w:rPr>
        <w:t>, la campagne de publicité nécessaire au recrutement des membres du réseau. Il définit et rédige à cette fin, en accord avec le COPIL, les documents de présentation du réseau et ses prestations appuyant le recrutement. Il en assure la diffusion auprès des publics cibles. Il prépare les formulaires et recueille les demandes d’adhésion au réseau. Il administre la liste des membres du réseau, la tient régulièrement à jour, et en fait usage conformément aux clauses RGDP.</w:t>
      </w:r>
    </w:p>
    <w:p w14:paraId="1A40397E" w14:textId="77777777" w:rsidR="00E864F1" w:rsidRPr="00E864F1" w:rsidRDefault="00E864F1" w:rsidP="00864C29">
      <w:pPr>
        <w:spacing w:before="120" w:after="0"/>
        <w:rPr>
          <w:rFonts w:eastAsia="Times New Roman" w:cs="Arial"/>
        </w:rPr>
      </w:pPr>
      <w:r w:rsidRPr="00E864F1">
        <w:rPr>
          <w:rFonts w:eastAsia="Times New Roman" w:cs="Arial"/>
        </w:rPr>
        <w:t xml:space="preserve">Ces actions font l’objet d’une présentation lors de la réunion du COPIL organisée </w:t>
      </w:r>
      <w:r w:rsidRPr="00E864F1">
        <w:rPr>
          <w:rFonts w:eastAsia="Times New Roman" w:cs="Arial"/>
          <w:b/>
        </w:rPr>
        <w:t xml:space="preserve">au mois de juillet </w:t>
      </w:r>
      <w:r w:rsidRPr="00E864F1">
        <w:rPr>
          <w:rFonts w:eastAsia="Times New Roman" w:cs="Arial"/>
        </w:rPr>
        <w:t>de chaque année.</w:t>
      </w:r>
    </w:p>
    <w:p w14:paraId="2CEA5245" w14:textId="3F5907DB" w:rsidR="00E864F1" w:rsidRPr="00E864F1" w:rsidRDefault="00471F43" w:rsidP="00864C29">
      <w:pPr>
        <w:spacing w:before="120" w:after="0"/>
        <w:rPr>
          <w:rFonts w:eastAsia="Times New Roman" w:cs="Arial"/>
        </w:rPr>
      </w:pPr>
      <w:r>
        <w:rPr>
          <w:rFonts w:eastAsia="Times New Roman" w:cs="Arial"/>
        </w:rPr>
        <w:t>Une méthodologie de présélection doit se baser sur des critères explicités par le titulaire et être présentée au pilote. Sur la base de celle-ci, l</w:t>
      </w:r>
      <w:r w:rsidR="00E864F1" w:rsidRPr="00E864F1">
        <w:rPr>
          <w:rFonts w:eastAsia="Times New Roman" w:cs="Arial"/>
        </w:rPr>
        <w:t>a liste des candidats potentiels</w:t>
      </w:r>
      <w:r>
        <w:rPr>
          <w:rFonts w:eastAsia="Times New Roman" w:cs="Arial"/>
        </w:rPr>
        <w:t xml:space="preserve"> présélectionnés</w:t>
      </w:r>
      <w:r w:rsidR="00E864F1" w:rsidRPr="00E864F1">
        <w:rPr>
          <w:rFonts w:eastAsia="Times New Roman" w:cs="Arial"/>
        </w:rPr>
        <w:t xml:space="preserve"> fait</w:t>
      </w:r>
      <w:r>
        <w:rPr>
          <w:rFonts w:eastAsia="Times New Roman" w:cs="Arial"/>
        </w:rPr>
        <w:t xml:space="preserve"> ensuite</w:t>
      </w:r>
      <w:r w:rsidR="00E864F1" w:rsidRPr="00E864F1">
        <w:rPr>
          <w:rFonts w:eastAsia="Times New Roman" w:cs="Arial"/>
        </w:rPr>
        <w:t xml:space="preserve"> l’objet d’échanges au sein du COPIL afin de valider une liste définitive pour les réunions de COPIL débutant</w:t>
      </w:r>
      <w:r w:rsidR="00CB53E3">
        <w:rPr>
          <w:rFonts w:eastAsia="Times New Roman" w:cs="Arial"/>
        </w:rPr>
        <w:t xml:space="preserve"> au mois de novembre pour la première année d’exécution et</w:t>
      </w:r>
      <w:r w:rsidR="00E864F1" w:rsidRPr="00E864F1">
        <w:rPr>
          <w:rFonts w:eastAsia="Times New Roman" w:cs="Arial"/>
        </w:rPr>
        <w:t xml:space="preserve"> </w:t>
      </w:r>
      <w:r w:rsidR="00CB53E3">
        <w:rPr>
          <w:rFonts w:eastAsia="Times New Roman" w:cs="Arial"/>
        </w:rPr>
        <w:t>les prochains</w:t>
      </w:r>
      <w:r w:rsidR="00CB53E3" w:rsidRPr="00E864F1">
        <w:rPr>
          <w:rFonts w:eastAsia="Times New Roman" w:cs="Arial"/>
        </w:rPr>
        <w:t xml:space="preserve"> </w:t>
      </w:r>
      <w:r w:rsidR="00E864F1" w:rsidRPr="00E864F1">
        <w:rPr>
          <w:rFonts w:eastAsia="Times New Roman" w:cs="Arial"/>
        </w:rPr>
        <w:t>cycle</w:t>
      </w:r>
      <w:r w:rsidR="00CB53E3">
        <w:rPr>
          <w:rFonts w:eastAsia="Times New Roman" w:cs="Arial"/>
        </w:rPr>
        <w:t>s</w:t>
      </w:r>
      <w:r w:rsidR="00E864F1" w:rsidRPr="00E864F1">
        <w:rPr>
          <w:rFonts w:eastAsia="Times New Roman" w:cs="Arial"/>
        </w:rPr>
        <w:t xml:space="preserve"> annuel</w:t>
      </w:r>
      <w:r w:rsidR="00CB53E3">
        <w:rPr>
          <w:rFonts w:eastAsia="Times New Roman" w:cs="Arial"/>
        </w:rPr>
        <w:t>s</w:t>
      </w:r>
      <w:r w:rsidR="00E864F1" w:rsidRPr="00E864F1">
        <w:rPr>
          <w:rFonts w:eastAsia="Times New Roman" w:cs="Arial"/>
        </w:rPr>
        <w:t xml:space="preserve"> </w:t>
      </w:r>
      <w:r w:rsidR="00E864F1" w:rsidRPr="00E864F1">
        <w:rPr>
          <w:rFonts w:eastAsia="Times New Roman" w:cs="Arial"/>
          <w:b/>
        </w:rPr>
        <w:t>au mois de septembre</w:t>
      </w:r>
      <w:r w:rsidR="00E864F1" w:rsidRPr="00E864F1">
        <w:rPr>
          <w:rFonts w:eastAsia="Times New Roman" w:cs="Arial"/>
        </w:rPr>
        <w:t xml:space="preserve">. </w:t>
      </w:r>
    </w:p>
    <w:p w14:paraId="3462DD16" w14:textId="77777777" w:rsidR="00E864F1" w:rsidRPr="00E864F1" w:rsidRDefault="00E864F1" w:rsidP="00E864F1">
      <w:pPr>
        <w:spacing w:before="60" w:after="60"/>
        <w:rPr>
          <w:rFonts w:eastAsia="Times New Roman" w:cs="Arial"/>
        </w:rPr>
      </w:pPr>
    </w:p>
    <w:p w14:paraId="4FC85B6D" w14:textId="6183A18F" w:rsidR="00E864F1" w:rsidRPr="00E864F1" w:rsidRDefault="00E864F1" w:rsidP="00E864F1">
      <w:pPr>
        <w:spacing w:before="60" w:after="60"/>
        <w:rPr>
          <w:rFonts w:eastAsia="Times New Roman" w:cs="Arial"/>
        </w:rPr>
      </w:pPr>
      <w:r w:rsidRPr="00E864F1">
        <w:rPr>
          <w:rFonts w:eastAsia="Times New Roman" w:cs="Arial"/>
        </w:rPr>
        <w:t xml:space="preserve">Pour l’année de lancement du marché, un COPIL est organisé suite à la notification du marché afin de : </w:t>
      </w:r>
    </w:p>
    <w:p w14:paraId="5468348C" w14:textId="37DBFBB4" w:rsidR="00E864F1" w:rsidRPr="00E864F1" w:rsidRDefault="00E864F1" w:rsidP="00E864F1">
      <w:pPr>
        <w:numPr>
          <w:ilvl w:val="0"/>
          <w:numId w:val="26"/>
        </w:numPr>
        <w:spacing w:before="60" w:after="60"/>
        <w:rPr>
          <w:rFonts w:eastAsia="Times New Roman" w:cs="Arial"/>
        </w:rPr>
      </w:pPr>
      <w:r w:rsidRPr="00E864F1">
        <w:rPr>
          <w:rFonts w:eastAsia="Times New Roman" w:cs="Arial"/>
        </w:rPr>
        <w:t>Etablir la liste des auditeurs sélectionnés dans</w:t>
      </w:r>
      <w:r w:rsidR="00595E66">
        <w:rPr>
          <w:rFonts w:eastAsia="Times New Roman" w:cs="Arial"/>
        </w:rPr>
        <w:t xml:space="preserve"> le</w:t>
      </w:r>
      <w:r w:rsidRPr="00E864F1">
        <w:rPr>
          <w:rFonts w:eastAsia="Times New Roman" w:cs="Arial"/>
        </w:rPr>
        <w:t xml:space="preserve"> cadre du réseau pour l’année 202</w:t>
      </w:r>
      <w:r w:rsidR="00DE4AA6">
        <w:rPr>
          <w:rFonts w:eastAsia="Times New Roman" w:cs="Arial"/>
        </w:rPr>
        <w:t>5</w:t>
      </w:r>
      <w:r w:rsidRPr="00E864F1">
        <w:rPr>
          <w:rFonts w:eastAsia="Times New Roman" w:cs="Arial"/>
        </w:rPr>
        <w:t>-202</w:t>
      </w:r>
      <w:r w:rsidR="00DE4AA6">
        <w:rPr>
          <w:rFonts w:eastAsia="Times New Roman" w:cs="Arial"/>
        </w:rPr>
        <w:t>6.</w:t>
      </w:r>
    </w:p>
    <w:p w14:paraId="3CB4B16E" w14:textId="77777777" w:rsidR="00E864F1" w:rsidRPr="00E864F1" w:rsidRDefault="00E864F1" w:rsidP="00E864F1">
      <w:pPr>
        <w:spacing w:before="60" w:after="60"/>
        <w:rPr>
          <w:rFonts w:eastAsia="Times New Roman" w:cs="Arial"/>
        </w:rPr>
      </w:pPr>
    </w:p>
    <w:p w14:paraId="7B07A93E" w14:textId="77777777" w:rsidR="00E864F1" w:rsidRPr="00E864F1" w:rsidRDefault="00E864F1" w:rsidP="00E864F1">
      <w:pPr>
        <w:numPr>
          <w:ilvl w:val="3"/>
          <w:numId w:val="29"/>
        </w:numPr>
        <w:spacing w:before="60" w:after="60"/>
        <w:rPr>
          <w:rFonts w:eastAsia="Times New Roman" w:cs="Arial"/>
          <w:i/>
        </w:rPr>
      </w:pPr>
      <w:r w:rsidRPr="00E864F1">
        <w:rPr>
          <w:rFonts w:eastAsia="Times New Roman" w:cs="Arial"/>
          <w:i/>
        </w:rPr>
        <w:t xml:space="preserve">Activités nécessaires à la mise en œuvre du cycle de formation et du maintien du réseau </w:t>
      </w:r>
    </w:p>
    <w:p w14:paraId="6FF49905" w14:textId="77777777" w:rsidR="00E864F1" w:rsidRPr="00E864F1" w:rsidRDefault="00E864F1" w:rsidP="00864C29">
      <w:pPr>
        <w:spacing w:before="120" w:after="0"/>
        <w:rPr>
          <w:rFonts w:eastAsia="Times New Roman" w:cs="Arial"/>
          <w:bCs/>
        </w:rPr>
      </w:pPr>
      <w:r w:rsidRPr="00E864F1">
        <w:rPr>
          <w:rFonts w:eastAsia="Times New Roman" w:cs="Arial"/>
          <w:bCs/>
        </w:rPr>
        <w:t xml:space="preserve">Le titulaire prévoit et organise les activités dédiées à la mise en œuvre du cycle, selon l’organisation validée en COPIL et conformément aux dispositions du présent accord-cadre. Il organise notamment une </w:t>
      </w:r>
      <w:r w:rsidRPr="00E864F1">
        <w:rPr>
          <w:rFonts w:eastAsia="Times New Roman" w:cs="Arial"/>
          <w:b/>
          <w:bCs/>
        </w:rPr>
        <w:t>séance inaugurale</w:t>
      </w:r>
      <w:r w:rsidRPr="00E864F1">
        <w:rPr>
          <w:rFonts w:eastAsia="Times New Roman" w:cs="Arial"/>
          <w:bCs/>
        </w:rPr>
        <w:t xml:space="preserve"> pour la promotion débutant le cycle. Cette séance se tient sur une demi-journée à Paris, et est constituée d’une </w:t>
      </w:r>
      <w:r w:rsidRPr="00E864F1">
        <w:rPr>
          <w:rFonts w:eastAsia="Times New Roman" w:cs="Arial"/>
          <w:bCs/>
        </w:rPr>
        <w:lastRenderedPageBreak/>
        <w:t>présentation aux auditeurs des attendus du réseau et de son organisation générale, et d’une allocution confiée à un « grand témoin » du domaine du nucléaire de défense (intervenant), suivie d’un débat. Le titulaire prend en charge :</w:t>
      </w:r>
    </w:p>
    <w:p w14:paraId="159F4B6E" w14:textId="05125F2E" w:rsidR="00E864F1" w:rsidRPr="00E864F1" w:rsidRDefault="00E864F1" w:rsidP="00864C29">
      <w:pPr>
        <w:numPr>
          <w:ilvl w:val="0"/>
          <w:numId w:val="26"/>
        </w:numPr>
        <w:spacing w:before="120" w:after="0"/>
        <w:rPr>
          <w:rFonts w:eastAsia="Times New Roman" w:cs="Arial"/>
        </w:rPr>
      </w:pPr>
      <w:r w:rsidRPr="00E864F1">
        <w:rPr>
          <w:rFonts w:eastAsia="Times New Roman" w:cs="Arial"/>
        </w:rPr>
        <w:t xml:space="preserve">la mise à disposition des locaux, équipements et services connexes nécessaires à l’organisation de la séance ; le cas échéant, l’organisation et le financement du transport des auditeurs et de l’intervenant (billets de train et/ou avion ainsi que la prise en charge éventuelle d’intervenants à leur arrivée à Paris) ; </w:t>
      </w:r>
    </w:p>
    <w:p w14:paraId="1B1D831F" w14:textId="77777777" w:rsidR="00E864F1" w:rsidRPr="00E864F1" w:rsidRDefault="00E864F1" w:rsidP="00864C29">
      <w:pPr>
        <w:numPr>
          <w:ilvl w:val="0"/>
          <w:numId w:val="26"/>
        </w:numPr>
        <w:spacing w:before="120" w:after="0"/>
        <w:rPr>
          <w:rFonts w:eastAsia="Times New Roman" w:cs="Arial"/>
          <w:bCs/>
          <w:iCs/>
        </w:rPr>
      </w:pPr>
      <w:r w:rsidRPr="00E864F1">
        <w:rPr>
          <w:rFonts w:eastAsia="Times New Roman" w:cs="Arial"/>
          <w:bCs/>
          <w:iCs/>
        </w:rPr>
        <w:t>la distribution à l’ensemble des participants de la documentation nécessaire à la présentation de l’organisation du cycle de la formation.</w:t>
      </w:r>
    </w:p>
    <w:p w14:paraId="563BECAA" w14:textId="77777777" w:rsidR="00E864F1" w:rsidRPr="00E864F1" w:rsidRDefault="00E864F1" w:rsidP="00864C29">
      <w:pPr>
        <w:spacing w:before="120" w:after="0"/>
        <w:rPr>
          <w:rFonts w:eastAsia="Times New Roman" w:cs="Arial"/>
          <w:bCs/>
        </w:rPr>
      </w:pPr>
      <w:r w:rsidRPr="00E864F1">
        <w:rPr>
          <w:rFonts w:eastAsia="Times New Roman" w:cs="Arial"/>
          <w:bCs/>
        </w:rPr>
        <w:t>Le titulaire peut prévoir l’achat et la fourniture aux auditeurs de publications relatives aux sujets traités lors des différentes activités liées au cycle de formation.</w:t>
      </w:r>
    </w:p>
    <w:p w14:paraId="53F31CA2" w14:textId="13FCB70B" w:rsidR="00E864F1" w:rsidRPr="00E864F1" w:rsidRDefault="00E864F1" w:rsidP="00864C29">
      <w:pPr>
        <w:spacing w:before="120" w:after="0"/>
        <w:rPr>
          <w:rFonts w:eastAsia="Times New Roman" w:cs="Arial"/>
          <w:bCs/>
        </w:rPr>
      </w:pPr>
      <w:r w:rsidRPr="00E864F1">
        <w:rPr>
          <w:rFonts w:eastAsia="Times New Roman" w:cs="Arial"/>
          <w:bCs/>
        </w:rPr>
        <w:t>En marge du planning du cycle, le titulaire propose des activités de rayonnement et des activités sociales permettant de renforcer la cohésion et les échanges au sein des promotions, et de maintenir un lien avec les anciennes promotions (par exemple, réunion à Paris en cours d’année et échanges avec les anciens auditeurs, participation de membres du réseau à des conférences en lien avec les sujets abordés, visites de sites particuliers en dehors de celles prévue au p</w:t>
      </w:r>
      <w:r w:rsidR="00F05608">
        <w:rPr>
          <w:rFonts w:eastAsia="Times New Roman" w:cs="Arial"/>
          <w:bCs/>
        </w:rPr>
        <w:t xml:space="preserve">oste </w:t>
      </w:r>
      <w:r w:rsidR="006A52FB">
        <w:rPr>
          <w:rFonts w:eastAsia="Times New Roman" w:cs="Arial"/>
          <w:bCs/>
        </w:rPr>
        <w:t>à bons de commande</w:t>
      </w:r>
      <w:r w:rsidRPr="00E864F1">
        <w:rPr>
          <w:rFonts w:eastAsia="Times New Roman" w:cs="Arial"/>
          <w:bCs/>
        </w:rPr>
        <w:t xml:space="preserve"> de cet accord-cadre…). </w:t>
      </w:r>
    </w:p>
    <w:p w14:paraId="309E5BC1" w14:textId="77777777" w:rsidR="00E864F1" w:rsidRPr="00E864F1" w:rsidRDefault="00E864F1" w:rsidP="00E864F1">
      <w:pPr>
        <w:spacing w:before="60" w:after="60"/>
        <w:rPr>
          <w:rFonts w:eastAsia="Times New Roman" w:cs="Arial"/>
          <w:bCs/>
        </w:rPr>
      </w:pPr>
    </w:p>
    <w:p w14:paraId="4632B9FA" w14:textId="77777777" w:rsidR="00E864F1" w:rsidRPr="00E864F1" w:rsidRDefault="00E864F1" w:rsidP="00E864F1">
      <w:pPr>
        <w:numPr>
          <w:ilvl w:val="3"/>
          <w:numId w:val="29"/>
        </w:numPr>
        <w:spacing w:before="60" w:after="60"/>
        <w:rPr>
          <w:rFonts w:eastAsia="Times New Roman" w:cs="Arial"/>
          <w:i/>
        </w:rPr>
      </w:pPr>
      <w:r w:rsidRPr="00E864F1">
        <w:rPr>
          <w:rFonts w:eastAsia="Times New Roman" w:cs="Arial"/>
          <w:i/>
        </w:rPr>
        <w:t>Diffusion de l’information par voie électronique</w:t>
      </w:r>
    </w:p>
    <w:p w14:paraId="231594DF" w14:textId="7238996A" w:rsidR="00E864F1" w:rsidRPr="00E864F1" w:rsidRDefault="00E864F1" w:rsidP="00864C29">
      <w:pPr>
        <w:spacing w:before="120" w:after="0"/>
        <w:rPr>
          <w:rFonts w:eastAsia="Times New Roman" w:cs="Arial"/>
          <w:bCs/>
        </w:rPr>
      </w:pPr>
      <w:r w:rsidRPr="00E864F1">
        <w:rPr>
          <w:rFonts w:eastAsia="Times New Roman" w:cs="Arial"/>
          <w:bCs/>
        </w:rPr>
        <w:t>En étroite collaboration avec la gouvernance du projet, le titulaire doit prévoir l’animation du réseau au travers d’un système de diffusion de l’information par voie électronique (e-mailing)</w:t>
      </w:r>
      <w:r w:rsidR="00E15572">
        <w:rPr>
          <w:rFonts w:eastAsia="Times New Roman" w:cs="Arial"/>
          <w:bCs/>
        </w:rPr>
        <w:t xml:space="preserve">, </w:t>
      </w:r>
      <w:r w:rsidR="00E15572" w:rsidRPr="00E15572">
        <w:rPr>
          <w:rFonts w:eastAsia="Times New Roman" w:cs="Arial"/>
          <w:bCs/>
        </w:rPr>
        <w:t>avec le pilote en copie</w:t>
      </w:r>
      <w:r w:rsidRPr="00E15572">
        <w:rPr>
          <w:rFonts w:eastAsia="Times New Roman" w:cs="Arial"/>
          <w:bCs/>
        </w:rPr>
        <w:t>,</w:t>
      </w:r>
      <w:r w:rsidRPr="00E864F1">
        <w:rPr>
          <w:rFonts w:eastAsia="Times New Roman" w:cs="Arial"/>
          <w:bCs/>
        </w:rPr>
        <w:t xml:space="preserve"> sur la base de la liste actualisée des membres du réseau, incluant leur adresse e-mail de contact.</w:t>
      </w:r>
    </w:p>
    <w:p w14:paraId="0DFCFBD1" w14:textId="77777777" w:rsidR="00E864F1" w:rsidRPr="00E864F1" w:rsidRDefault="00E864F1" w:rsidP="00864C29">
      <w:pPr>
        <w:spacing w:before="120" w:after="0"/>
        <w:rPr>
          <w:rFonts w:eastAsia="Times New Roman" w:cs="Arial"/>
          <w:bCs/>
        </w:rPr>
      </w:pPr>
      <w:r w:rsidRPr="00E864F1">
        <w:rPr>
          <w:rFonts w:eastAsia="Times New Roman" w:cs="Arial"/>
          <w:bCs/>
        </w:rPr>
        <w:t xml:space="preserve">Cette disposition doit permettre de transmettre aux auditeurs les éléments nécessaires à la conduite du cycle, d’alimenter la réflexion sur tout sujet d’intérêt relatifs au nucléaire de défense au sein du réseau, et d’entretenir le lien avec les anciens auditeurs. </w:t>
      </w:r>
    </w:p>
    <w:p w14:paraId="3D553B5F" w14:textId="17A89288" w:rsidR="00E864F1" w:rsidRPr="00E864F1" w:rsidRDefault="00E864F1" w:rsidP="00864C29">
      <w:pPr>
        <w:spacing w:before="120" w:after="0"/>
        <w:rPr>
          <w:rFonts w:eastAsia="Times New Roman" w:cs="Arial"/>
          <w:bCs/>
        </w:rPr>
      </w:pPr>
      <w:r w:rsidRPr="00E864F1">
        <w:rPr>
          <w:rFonts w:eastAsia="Times New Roman" w:cs="Arial"/>
          <w:bCs/>
        </w:rPr>
        <w:t xml:space="preserve">Le titulaire se charge notamment de sélectionner et d’assurer la diffusion, de manière systématique et proactive d’articles, notes, études, annonces de conférences, revues de presse, recensements d’ouvrages… relatifs au nucléaire de défense, les plus susceptibles d’intéresser les membres du réseau et d’alimenter leur réflexion et les débats. Ce périmètre doit inclure une partie des études et notes non classifiés, commandées sur ce sujet par les prescripteurs habituels de l’administration ou publiés par les acteurs pertinents de la recherche académique ou des </w:t>
      </w:r>
      <w:r w:rsidRPr="00E864F1">
        <w:rPr>
          <w:rFonts w:eastAsia="Times New Roman" w:cs="Arial"/>
          <w:bCs/>
          <w:i/>
        </w:rPr>
        <w:t>think-</w:t>
      </w:r>
      <w:r w:rsidRPr="00F05608">
        <w:rPr>
          <w:rFonts w:eastAsia="Times New Roman" w:cs="Arial"/>
          <w:bCs/>
          <w:i/>
        </w:rPr>
        <w:t>tanks</w:t>
      </w:r>
      <w:r w:rsidR="00F05608" w:rsidRPr="00F05608">
        <w:rPr>
          <w:rFonts w:eastAsia="Times New Roman" w:cs="Arial"/>
          <w:bCs/>
        </w:rPr>
        <w:t xml:space="preserve"> (groupe de réflexion)</w:t>
      </w:r>
      <w:r w:rsidRPr="00E864F1">
        <w:rPr>
          <w:rFonts w:eastAsia="Times New Roman" w:cs="Arial"/>
          <w:bCs/>
        </w:rPr>
        <w:t>. Ces documents transmis aux membres du réseau peuvent être rédigés en français ou en anglais. Le titulaire cherche à compléter ces envois par des échanges de commentaires entre les destinataires sur certains de ces documents. Les différents éléments envoyés et échanges associés font l’objet d’une présentation synthétique en réunion de COPIL.</w:t>
      </w:r>
    </w:p>
    <w:p w14:paraId="09D37911" w14:textId="45B20248" w:rsidR="00E864F1" w:rsidRPr="00E864F1" w:rsidRDefault="00E864F1" w:rsidP="00864C29">
      <w:pPr>
        <w:spacing w:before="120" w:after="0"/>
        <w:rPr>
          <w:rFonts w:eastAsia="Times New Roman" w:cs="Arial"/>
          <w:bCs/>
        </w:rPr>
      </w:pPr>
      <w:r w:rsidRPr="00E864F1">
        <w:rPr>
          <w:rFonts w:eastAsia="Times New Roman" w:cs="Arial"/>
          <w:bCs/>
        </w:rPr>
        <w:t xml:space="preserve">Le titulaire assure l’administration technique nécessaire à cette diffusion de l’information par voie électronique, au travers d’une adresse mail d’envoi spécifique associée à un serveur de messagerie hébergé en France, et conformément aux exigences de sécurité des systèmes d’information détaillées à l’article </w:t>
      </w:r>
      <w:r w:rsidR="00714053">
        <w:rPr>
          <w:rFonts w:eastAsia="Times New Roman" w:cs="Arial"/>
          <w:bCs/>
        </w:rPr>
        <w:t>6</w:t>
      </w:r>
      <w:r w:rsidRPr="00E864F1">
        <w:rPr>
          <w:rFonts w:eastAsia="Times New Roman" w:cs="Arial"/>
          <w:bCs/>
        </w:rPr>
        <w:t xml:space="preserve"> de la présente annexe. Il doit assurer l’archivage des envois et échanges associés à cette adresse mail.</w:t>
      </w:r>
    </w:p>
    <w:p w14:paraId="10D83494" w14:textId="77777777" w:rsidR="00E864F1" w:rsidRPr="00E864F1" w:rsidRDefault="00E864F1" w:rsidP="00E864F1">
      <w:pPr>
        <w:spacing w:before="60" w:after="60"/>
        <w:rPr>
          <w:rFonts w:eastAsia="Times New Roman" w:cs="Arial"/>
          <w:bCs/>
        </w:rPr>
      </w:pPr>
    </w:p>
    <w:p w14:paraId="5165DC78" w14:textId="6C038132" w:rsidR="00E864F1" w:rsidRPr="00DE4AA6" w:rsidRDefault="00E864F1" w:rsidP="00DE4AA6">
      <w:pPr>
        <w:pStyle w:val="Paragraphedeliste"/>
        <w:numPr>
          <w:ilvl w:val="1"/>
          <w:numId w:val="29"/>
        </w:numPr>
        <w:spacing w:before="60" w:after="60"/>
        <w:rPr>
          <w:rFonts w:eastAsia="Times New Roman" w:cs="Arial"/>
          <w:u w:val="single"/>
        </w:rPr>
      </w:pPr>
      <w:r w:rsidRPr="00DE4AA6">
        <w:rPr>
          <w:rFonts w:eastAsia="Times New Roman" w:cs="Arial"/>
          <w:u w:val="single"/>
        </w:rPr>
        <w:t>Poste forfaitaire 2 (PF2) : Organisation de quatre (4) visites sur sites non classifiés</w:t>
      </w:r>
    </w:p>
    <w:p w14:paraId="49A249D9" w14:textId="77777777" w:rsidR="00DE4AA6" w:rsidRPr="00DE4AA6" w:rsidRDefault="00DE4AA6" w:rsidP="00DE4AA6">
      <w:pPr>
        <w:spacing w:before="60" w:after="60"/>
        <w:rPr>
          <w:rFonts w:eastAsia="Times New Roman" w:cs="Arial"/>
          <w:u w:val="single"/>
        </w:rPr>
      </w:pPr>
    </w:p>
    <w:p w14:paraId="4BC7C51B" w14:textId="77777777" w:rsidR="00E864F1" w:rsidRPr="00E864F1" w:rsidRDefault="00E864F1" w:rsidP="00E864F1">
      <w:pPr>
        <w:spacing w:before="60" w:after="60"/>
        <w:rPr>
          <w:rFonts w:eastAsia="Times New Roman" w:cs="Arial"/>
        </w:rPr>
      </w:pPr>
      <w:r w:rsidRPr="00E864F1">
        <w:rPr>
          <w:rFonts w:eastAsia="Times New Roman" w:cs="Arial"/>
        </w:rPr>
        <w:t>3.2.1 Définitions des prestations</w:t>
      </w:r>
    </w:p>
    <w:p w14:paraId="49E16AA9" w14:textId="09783919" w:rsidR="00E864F1" w:rsidRPr="00E864F1" w:rsidRDefault="00E864F1" w:rsidP="00864C29">
      <w:pPr>
        <w:spacing w:before="120" w:after="0"/>
        <w:rPr>
          <w:rFonts w:eastAsia="Times New Roman" w:cs="Arial"/>
        </w:rPr>
      </w:pPr>
      <w:r w:rsidRPr="00E864F1">
        <w:rPr>
          <w:rFonts w:eastAsia="Times New Roman" w:cs="Arial"/>
        </w:rPr>
        <w:t xml:space="preserve">Le titulaire organise, au profit de chaque promotion et </w:t>
      </w:r>
      <w:r w:rsidRPr="00E864F1">
        <w:rPr>
          <w:rFonts w:eastAsia="Times New Roman" w:cs="Arial"/>
          <w:b/>
        </w:rPr>
        <w:t>sur chaque cycle</w:t>
      </w:r>
      <w:r w:rsidRPr="00E864F1">
        <w:rPr>
          <w:rFonts w:eastAsia="Times New Roman" w:cs="Arial"/>
        </w:rPr>
        <w:t xml:space="preserve">, </w:t>
      </w:r>
      <w:r w:rsidRPr="00E864F1">
        <w:rPr>
          <w:rFonts w:eastAsia="Times New Roman" w:cs="Arial"/>
          <w:b/>
        </w:rPr>
        <w:t xml:space="preserve">4 visites </w:t>
      </w:r>
      <w:r w:rsidRPr="00E864F1">
        <w:rPr>
          <w:rFonts w:eastAsia="Times New Roman" w:cs="Arial"/>
        </w:rPr>
        <w:t>non classifiées de sites et installations du domaine nucléaire de défense, sur la région parisienne ou en province. Ces visites s’efforcent de présenter l’éventail le plus large possible des missions associées à la mise en œuvre de la dissuasion nucléaire français. De façon non exhaustive, ces sites peuvent être : des centres du CEA/DAM, des sites militaires emblématiques des missions des Forces aériennes straté</w:t>
      </w:r>
      <w:r w:rsidR="006A52FB">
        <w:rPr>
          <w:rFonts w:eastAsia="Times New Roman" w:cs="Arial"/>
        </w:rPr>
        <w:t>giques et de la Force océanique</w:t>
      </w:r>
      <w:r w:rsidRPr="00E864F1">
        <w:rPr>
          <w:rFonts w:eastAsia="Times New Roman" w:cs="Arial"/>
        </w:rPr>
        <w:t xml:space="preserve"> stratégique, ou d’autres sites du ministère des armées en lien avec la dissuasion nucléaire. </w:t>
      </w:r>
    </w:p>
    <w:p w14:paraId="67C5A4AB" w14:textId="77777777" w:rsidR="00E864F1" w:rsidRPr="00E864F1" w:rsidRDefault="00E864F1" w:rsidP="00864C29">
      <w:pPr>
        <w:spacing w:before="120" w:after="0"/>
        <w:rPr>
          <w:rFonts w:eastAsia="Times New Roman" w:cs="Arial"/>
          <w:b/>
        </w:rPr>
      </w:pPr>
      <w:r w:rsidRPr="00E864F1">
        <w:rPr>
          <w:rFonts w:eastAsia="Times New Roman" w:cs="Arial"/>
        </w:rPr>
        <w:t xml:space="preserve">Le planning associé à ces visites est à la charge du titulaire, qui s’efforce, en fonction des différentes contraintes d’agenda, de les répartir sur l’année de formation, soit </w:t>
      </w:r>
      <w:r w:rsidRPr="00E864F1">
        <w:rPr>
          <w:rFonts w:eastAsia="Times New Roman" w:cs="Arial"/>
          <w:b/>
        </w:rPr>
        <w:t>un</w:t>
      </w:r>
      <w:r w:rsidRPr="00E864F1">
        <w:rPr>
          <w:rFonts w:eastAsia="Times New Roman" w:cs="Arial"/>
        </w:rPr>
        <w:t xml:space="preserve"> </w:t>
      </w:r>
      <w:r w:rsidRPr="00E864F1">
        <w:rPr>
          <w:rFonts w:eastAsia="Times New Roman" w:cs="Arial"/>
          <w:b/>
        </w:rPr>
        <w:t>rythme d’organisation d’une à deux visites par trimestre.</w:t>
      </w:r>
    </w:p>
    <w:p w14:paraId="244B14B5" w14:textId="77777777" w:rsidR="00E864F1" w:rsidRPr="00E864F1" w:rsidRDefault="00E864F1" w:rsidP="00864C29">
      <w:pPr>
        <w:spacing w:before="120" w:after="0"/>
        <w:rPr>
          <w:rFonts w:eastAsia="Times New Roman" w:cs="Arial"/>
        </w:rPr>
      </w:pPr>
      <w:r w:rsidRPr="00E864F1">
        <w:rPr>
          <w:rFonts w:eastAsia="Times New Roman" w:cs="Arial"/>
        </w:rPr>
        <w:t>Le planning des visites et les modalités de leur réalisation sont présentés et validés en réunion régulière du COPIL. Ces éléments doivent donc figurer avec chaque compte-rendu de réunion régulière du COPIL.</w:t>
      </w:r>
    </w:p>
    <w:p w14:paraId="6F661C66" w14:textId="2BB1CBD3" w:rsidR="00E864F1" w:rsidRPr="00E864F1" w:rsidRDefault="00E864F1" w:rsidP="00864C29">
      <w:pPr>
        <w:spacing w:before="120" w:after="0"/>
        <w:rPr>
          <w:rFonts w:eastAsia="Times New Roman" w:cs="Arial"/>
        </w:rPr>
      </w:pPr>
      <w:r w:rsidRPr="00E864F1">
        <w:rPr>
          <w:rFonts w:eastAsia="Times New Roman" w:cs="Arial"/>
        </w:rPr>
        <w:lastRenderedPageBreak/>
        <w:t>Chaque visite fait l’objet d’une synthèse de deux pages maximum, abordant le déroulé de la visite et les enseignements tirés. Cette synthèse fait l’objet d’un compte-rendu, rédigé par le titulaire et diffusé</w:t>
      </w:r>
      <w:r w:rsidR="00755C69">
        <w:rPr>
          <w:rFonts w:eastAsia="Times New Roman" w:cs="Arial"/>
        </w:rPr>
        <w:t xml:space="preserve"> sous sept (7) jours</w:t>
      </w:r>
      <w:r w:rsidRPr="00E864F1">
        <w:rPr>
          <w:rFonts w:eastAsia="Times New Roman" w:cs="Arial"/>
        </w:rPr>
        <w:t xml:space="preserve"> après la visite.</w:t>
      </w:r>
    </w:p>
    <w:p w14:paraId="3B5C5B2F" w14:textId="65DA9E34" w:rsidR="00E864F1" w:rsidRDefault="00E864F1" w:rsidP="00864C29">
      <w:pPr>
        <w:spacing w:before="120" w:after="0"/>
        <w:rPr>
          <w:rFonts w:eastAsia="Times New Roman" w:cs="Arial"/>
        </w:rPr>
      </w:pPr>
      <w:r w:rsidRPr="00E864F1">
        <w:rPr>
          <w:rFonts w:eastAsia="Times New Roman" w:cs="Arial"/>
        </w:rPr>
        <w:t xml:space="preserve">Le titulaire de l’accord-cadre doit en outre inclure dans le </w:t>
      </w:r>
      <w:r w:rsidRPr="00E864F1">
        <w:rPr>
          <w:rFonts w:eastAsia="Times New Roman" w:cs="Arial"/>
          <w:b/>
        </w:rPr>
        <w:t>rapport annuel de synthèse</w:t>
      </w:r>
      <w:r w:rsidRPr="00E864F1">
        <w:rPr>
          <w:rFonts w:eastAsia="Times New Roman" w:cs="Arial"/>
        </w:rPr>
        <w:t xml:space="preserve"> (abordé dans la partie relative à la description du poste 1) une partie synthétisant l’ensemble des visites effectuées au titre du cycle de formation.</w:t>
      </w:r>
    </w:p>
    <w:p w14:paraId="20C89B8B" w14:textId="77777777" w:rsidR="00197C8D" w:rsidRPr="00E864F1" w:rsidRDefault="00197C8D" w:rsidP="00E864F1">
      <w:pPr>
        <w:spacing w:before="60" w:after="60"/>
        <w:rPr>
          <w:rFonts w:eastAsia="Times New Roman" w:cs="Arial"/>
        </w:rPr>
      </w:pPr>
    </w:p>
    <w:p w14:paraId="6122E3BA" w14:textId="77777777" w:rsidR="00E864F1" w:rsidRPr="00E864F1" w:rsidRDefault="00E864F1" w:rsidP="00E864F1">
      <w:pPr>
        <w:numPr>
          <w:ilvl w:val="2"/>
          <w:numId w:val="30"/>
        </w:numPr>
        <w:spacing w:before="60" w:after="60"/>
        <w:rPr>
          <w:rFonts w:eastAsia="Times New Roman" w:cs="Arial"/>
        </w:rPr>
      </w:pPr>
      <w:r w:rsidRPr="00E864F1">
        <w:rPr>
          <w:rFonts w:eastAsia="Times New Roman" w:cs="Arial"/>
        </w:rPr>
        <w:t>Attendus</w:t>
      </w:r>
    </w:p>
    <w:p w14:paraId="1287459E" w14:textId="77777777" w:rsidR="00E864F1" w:rsidRPr="00E864F1" w:rsidRDefault="00E864F1" w:rsidP="00E864F1">
      <w:pPr>
        <w:spacing w:before="60" w:after="60"/>
        <w:rPr>
          <w:rFonts w:eastAsia="Times New Roman" w:cs="Arial"/>
        </w:rPr>
      </w:pPr>
      <w:r w:rsidRPr="00E864F1">
        <w:rPr>
          <w:rFonts w:eastAsia="Times New Roman" w:cs="Arial"/>
        </w:rPr>
        <w:t>Le titulaire de l’accord-cadre doit :</w:t>
      </w:r>
    </w:p>
    <w:p w14:paraId="6A867937" w14:textId="77777777" w:rsidR="00E864F1" w:rsidRPr="00E864F1" w:rsidRDefault="00E864F1" w:rsidP="00E864F1">
      <w:pPr>
        <w:numPr>
          <w:ilvl w:val="0"/>
          <w:numId w:val="26"/>
        </w:numPr>
        <w:spacing w:before="60" w:after="60"/>
        <w:rPr>
          <w:rFonts w:eastAsia="Times New Roman" w:cs="Arial"/>
        </w:rPr>
      </w:pPr>
      <w:r w:rsidRPr="00E864F1">
        <w:rPr>
          <w:rFonts w:eastAsia="Times New Roman" w:cs="Arial"/>
        </w:rPr>
        <w:t>identifier, proposer et valider chaque visite de site avec le comité de pilotage ;</w:t>
      </w:r>
    </w:p>
    <w:p w14:paraId="43E5235F" w14:textId="77777777" w:rsidR="00E864F1" w:rsidRPr="00E864F1" w:rsidRDefault="00E864F1" w:rsidP="00E864F1">
      <w:pPr>
        <w:numPr>
          <w:ilvl w:val="0"/>
          <w:numId w:val="26"/>
        </w:numPr>
        <w:spacing w:before="60" w:after="60"/>
        <w:rPr>
          <w:rFonts w:eastAsia="Times New Roman" w:cs="Arial"/>
        </w:rPr>
      </w:pPr>
      <w:r w:rsidRPr="00E864F1">
        <w:rPr>
          <w:rFonts w:eastAsia="Times New Roman" w:cs="Arial"/>
        </w:rPr>
        <w:t>assurer l’organisation et la planification de la visite avec le site choisi ;</w:t>
      </w:r>
    </w:p>
    <w:p w14:paraId="488ADF09" w14:textId="77777777" w:rsidR="00E864F1" w:rsidRPr="00E864F1" w:rsidRDefault="00E864F1" w:rsidP="00E864F1">
      <w:pPr>
        <w:numPr>
          <w:ilvl w:val="0"/>
          <w:numId w:val="26"/>
        </w:numPr>
        <w:spacing w:before="60" w:after="60"/>
        <w:rPr>
          <w:rFonts w:eastAsia="Times New Roman" w:cs="Arial"/>
        </w:rPr>
      </w:pPr>
      <w:r w:rsidRPr="00E864F1">
        <w:rPr>
          <w:rFonts w:eastAsia="Times New Roman" w:cs="Arial"/>
        </w:rPr>
        <w:t>coordonner la préparation de l’accueil (badge, laissez-passer, programme…) en lien avec l’administration du site ;</w:t>
      </w:r>
    </w:p>
    <w:p w14:paraId="129B28D9" w14:textId="77777777" w:rsidR="00E864F1" w:rsidRPr="00E864F1" w:rsidRDefault="00E864F1" w:rsidP="00E864F1">
      <w:pPr>
        <w:numPr>
          <w:ilvl w:val="0"/>
          <w:numId w:val="26"/>
        </w:numPr>
        <w:spacing w:before="60" w:after="60"/>
        <w:rPr>
          <w:rFonts w:eastAsia="Times New Roman" w:cs="Arial"/>
        </w:rPr>
      </w:pPr>
      <w:r w:rsidRPr="00E864F1">
        <w:rPr>
          <w:rFonts w:eastAsia="Times New Roman" w:cs="Arial"/>
        </w:rPr>
        <w:t xml:space="preserve">assurer l’organisation et le financement du transport des visiteurs (billets de train et/ou avion) et/ou transfert en bus transports en commun, etc.) ; </w:t>
      </w:r>
    </w:p>
    <w:p w14:paraId="657AD8BC" w14:textId="77777777" w:rsidR="00E864F1" w:rsidRPr="00E864F1" w:rsidRDefault="00E864F1" w:rsidP="00E864F1">
      <w:pPr>
        <w:numPr>
          <w:ilvl w:val="0"/>
          <w:numId w:val="26"/>
        </w:numPr>
        <w:spacing w:before="60" w:after="60"/>
        <w:rPr>
          <w:rFonts w:eastAsia="Times New Roman" w:cs="Arial"/>
        </w:rPr>
      </w:pPr>
      <w:r w:rsidRPr="00E864F1">
        <w:rPr>
          <w:rFonts w:eastAsia="Times New Roman" w:cs="Arial"/>
        </w:rPr>
        <w:t>assurer l’organisation et le financement de la restauration des visiteurs (restauration sur site ou hors site).</w:t>
      </w:r>
    </w:p>
    <w:p w14:paraId="34D97E36" w14:textId="77777777" w:rsidR="00E864F1" w:rsidRPr="00E864F1" w:rsidRDefault="00E864F1" w:rsidP="00E864F1">
      <w:pPr>
        <w:spacing w:before="60" w:after="60"/>
        <w:rPr>
          <w:rFonts w:eastAsia="Times New Roman" w:cs="Arial"/>
        </w:rPr>
      </w:pPr>
    </w:p>
    <w:p w14:paraId="16CBB643" w14:textId="537E3B4F" w:rsidR="00E864F1" w:rsidRPr="00755C69" w:rsidRDefault="00AD36FC" w:rsidP="00755C69">
      <w:pPr>
        <w:pStyle w:val="Paragraphedeliste"/>
        <w:numPr>
          <w:ilvl w:val="1"/>
          <w:numId w:val="30"/>
        </w:numPr>
        <w:spacing w:before="60" w:after="60"/>
        <w:rPr>
          <w:rFonts w:eastAsia="Times New Roman" w:cs="Arial"/>
          <w:u w:val="single"/>
        </w:rPr>
      </w:pPr>
      <w:r>
        <w:rPr>
          <w:rFonts w:eastAsia="Times New Roman" w:cs="Arial"/>
          <w:u w:val="single"/>
        </w:rPr>
        <w:t>Unité d’œuvre du poste</w:t>
      </w:r>
      <w:r w:rsidRPr="00113901">
        <w:rPr>
          <w:rFonts w:eastAsia="Times New Roman" w:cs="Arial"/>
          <w:u w:val="single"/>
        </w:rPr>
        <w:t xml:space="preserve"> </w:t>
      </w:r>
      <w:r w:rsidR="006E7220">
        <w:rPr>
          <w:rFonts w:eastAsia="Times New Roman" w:cs="Arial"/>
          <w:u w:val="single"/>
        </w:rPr>
        <w:t>n°1 (</w:t>
      </w:r>
      <w:r>
        <w:rPr>
          <w:rFonts w:eastAsia="Times New Roman" w:cs="Arial"/>
          <w:u w:val="single"/>
        </w:rPr>
        <w:t>UO1</w:t>
      </w:r>
      <w:r w:rsidR="006E7220">
        <w:rPr>
          <w:rFonts w:eastAsia="Times New Roman" w:cs="Arial"/>
          <w:u w:val="single"/>
        </w:rPr>
        <w:t>)</w:t>
      </w:r>
      <w:r w:rsidR="00F10501" w:rsidRPr="00113901">
        <w:rPr>
          <w:rFonts w:eastAsia="Times New Roman" w:cs="Arial"/>
          <w:u w:val="single"/>
        </w:rPr>
        <w:t> </w:t>
      </w:r>
      <w:r w:rsidR="00E864F1" w:rsidRPr="00755C69">
        <w:rPr>
          <w:rFonts w:eastAsia="Times New Roman" w:cs="Arial"/>
          <w:u w:val="single"/>
        </w:rPr>
        <w:t>: Organisation d’un séminaire annuel sous la forme d’</w:t>
      </w:r>
      <w:r w:rsidR="006A52FB">
        <w:rPr>
          <w:rFonts w:eastAsia="Times New Roman" w:cs="Arial"/>
          <w:u w:val="single"/>
        </w:rPr>
        <w:t xml:space="preserve"> </w:t>
      </w:r>
      <w:r w:rsidR="00E864F1" w:rsidRPr="00755C69">
        <w:rPr>
          <w:rFonts w:eastAsia="Times New Roman" w:cs="Arial"/>
          <w:u w:val="single"/>
        </w:rPr>
        <w:t>« université d’été » sur la dissuasion et le nucléaire défense</w:t>
      </w:r>
      <w:r w:rsidR="00E23090">
        <w:rPr>
          <w:rFonts w:eastAsia="Times New Roman" w:cs="Arial"/>
          <w:u w:val="single"/>
        </w:rPr>
        <w:t xml:space="preserve"> en présentiel</w:t>
      </w:r>
    </w:p>
    <w:p w14:paraId="7FA29B93" w14:textId="77777777" w:rsidR="00755C69" w:rsidRPr="00755C69" w:rsidRDefault="00755C69" w:rsidP="00755C69">
      <w:pPr>
        <w:spacing w:before="60" w:after="60"/>
        <w:rPr>
          <w:rFonts w:eastAsia="Times New Roman" w:cs="Arial"/>
          <w:u w:val="single"/>
        </w:rPr>
      </w:pPr>
    </w:p>
    <w:p w14:paraId="201BD73F" w14:textId="3A1CDB29" w:rsidR="00E864F1" w:rsidRPr="00E864F1" w:rsidRDefault="00E864F1" w:rsidP="00E864F1">
      <w:pPr>
        <w:spacing w:before="60" w:after="60"/>
        <w:rPr>
          <w:rFonts w:eastAsia="Times New Roman" w:cs="Arial"/>
        </w:rPr>
      </w:pPr>
      <w:r w:rsidRPr="00E864F1">
        <w:rPr>
          <w:rFonts w:eastAsia="Times New Roman" w:cs="Arial"/>
        </w:rPr>
        <w:t>Le titulaire de l’accord-cadr</w:t>
      </w:r>
      <w:r w:rsidR="00755C69">
        <w:rPr>
          <w:rFonts w:eastAsia="Times New Roman" w:cs="Arial"/>
        </w:rPr>
        <w:t>e organise</w:t>
      </w:r>
      <w:r w:rsidR="00B25B43">
        <w:rPr>
          <w:rFonts w:eastAsia="Times New Roman" w:cs="Arial"/>
        </w:rPr>
        <w:t xml:space="preserve"> </w:t>
      </w:r>
      <w:r w:rsidRPr="00E864F1">
        <w:rPr>
          <w:rFonts w:eastAsia="Times New Roman" w:cs="Arial"/>
          <w:b/>
        </w:rPr>
        <w:t xml:space="preserve">un séminaire annuel </w:t>
      </w:r>
      <w:r w:rsidRPr="00E864F1">
        <w:rPr>
          <w:rFonts w:eastAsia="Times New Roman" w:cs="Arial"/>
        </w:rPr>
        <w:t>de la dissuasion et du nucléaire de défense (université d’été), pour les auditeurs avec la possibilité d’inclure la participation d’anciens auditeurs, soit environ 40 personnes maximum.</w:t>
      </w:r>
    </w:p>
    <w:p w14:paraId="671D5A7C" w14:textId="52965406" w:rsidR="00E864F1" w:rsidRPr="00E864F1" w:rsidRDefault="00E864F1" w:rsidP="00E864F1">
      <w:pPr>
        <w:spacing w:before="60" w:after="60"/>
        <w:rPr>
          <w:rFonts w:eastAsia="Times New Roman" w:cs="Arial"/>
          <w:b/>
        </w:rPr>
      </w:pPr>
      <w:r w:rsidRPr="00E864F1">
        <w:rPr>
          <w:rFonts w:eastAsia="Times New Roman" w:cs="Arial"/>
        </w:rPr>
        <w:t xml:space="preserve">Ce séminaire a pour objectif de faire, au profit des membres du réseau, le point des débats politiques, techniques, technologiques, militaires et stratégiques relatifs au </w:t>
      </w:r>
      <w:r w:rsidRPr="00755C69">
        <w:rPr>
          <w:rFonts w:eastAsia="Times New Roman" w:cs="Arial"/>
        </w:rPr>
        <w:t>nucléaire</w:t>
      </w:r>
      <w:r w:rsidRPr="00E864F1">
        <w:rPr>
          <w:rFonts w:eastAsia="Times New Roman" w:cs="Arial"/>
        </w:rPr>
        <w:t xml:space="preserve"> de défense de l’année. </w:t>
      </w:r>
      <w:r w:rsidRPr="00E864F1">
        <w:rPr>
          <w:rFonts w:eastAsia="Times New Roman" w:cs="Arial"/>
          <w:b/>
        </w:rPr>
        <w:t xml:space="preserve">Il clôture le cycle de formation </w:t>
      </w:r>
      <w:r w:rsidR="00AD36FC">
        <w:rPr>
          <w:rFonts w:eastAsia="Times New Roman" w:cs="Arial"/>
          <w:b/>
        </w:rPr>
        <w:t>de</w:t>
      </w:r>
      <w:r w:rsidR="006A52FB">
        <w:rPr>
          <w:rFonts w:eastAsia="Times New Roman" w:cs="Arial"/>
          <w:b/>
        </w:rPr>
        <w:t xml:space="preserve"> </w:t>
      </w:r>
      <w:r w:rsidRPr="00E864F1">
        <w:rPr>
          <w:rFonts w:eastAsia="Times New Roman" w:cs="Arial"/>
          <w:b/>
        </w:rPr>
        <w:t>fin d’année universitaire.</w:t>
      </w:r>
    </w:p>
    <w:p w14:paraId="6C2535A3" w14:textId="71BCBE72" w:rsidR="00E864F1" w:rsidRPr="00E864F1" w:rsidRDefault="00E864F1" w:rsidP="00E864F1">
      <w:pPr>
        <w:spacing w:before="60" w:after="60"/>
        <w:rPr>
          <w:rFonts w:eastAsia="Times New Roman" w:cs="Arial"/>
        </w:rPr>
      </w:pPr>
      <w:r w:rsidRPr="00755C69">
        <w:rPr>
          <w:rFonts w:eastAsia="Times New Roman" w:cs="Arial"/>
        </w:rPr>
        <w:t xml:space="preserve">La durée de ce séminaire est de </w:t>
      </w:r>
      <w:r w:rsidRPr="00755C69">
        <w:rPr>
          <w:rFonts w:eastAsia="Times New Roman" w:cs="Arial"/>
          <w:b/>
        </w:rPr>
        <w:t>deux jours</w:t>
      </w:r>
      <w:r w:rsidRPr="00E864F1">
        <w:rPr>
          <w:rFonts w:eastAsia="Times New Roman" w:cs="Arial"/>
        </w:rPr>
        <w:t>. Il s’art</w:t>
      </w:r>
      <w:r w:rsidR="006A52FB">
        <w:rPr>
          <w:rFonts w:eastAsia="Times New Roman" w:cs="Arial"/>
        </w:rPr>
        <w:t>icule autour de conférences,</w:t>
      </w:r>
      <w:r w:rsidRPr="00E864F1">
        <w:rPr>
          <w:rFonts w:eastAsia="Times New Roman" w:cs="Arial"/>
        </w:rPr>
        <w:t xml:space="preserve"> débats, tables rondes avec des intervenants de bons niveaux</w:t>
      </w:r>
      <w:r w:rsidR="00BC4E05">
        <w:rPr>
          <w:rFonts w:eastAsia="Times New Roman" w:cs="Arial"/>
        </w:rPr>
        <w:t xml:space="preserve"> et sera l’endroit privilégié pour les présentations demandées aux auditeurs.</w:t>
      </w:r>
    </w:p>
    <w:p w14:paraId="6A87B250" w14:textId="075012FC" w:rsidR="00E864F1" w:rsidRDefault="00E864F1" w:rsidP="00E864F1">
      <w:pPr>
        <w:spacing w:before="60" w:after="60"/>
        <w:rPr>
          <w:rFonts w:eastAsia="Times New Roman" w:cs="Arial"/>
        </w:rPr>
      </w:pPr>
      <w:r w:rsidRPr="00E864F1">
        <w:rPr>
          <w:rFonts w:eastAsia="Times New Roman" w:cs="Arial"/>
        </w:rPr>
        <w:t>Le programme du séminaire est validé au plus tard lors du COPIL</w:t>
      </w:r>
      <w:r w:rsidR="00937B54">
        <w:rPr>
          <w:rFonts w:eastAsia="Times New Roman" w:cs="Arial"/>
        </w:rPr>
        <w:t>,</w:t>
      </w:r>
      <w:r w:rsidRPr="00E864F1">
        <w:rPr>
          <w:rFonts w:eastAsia="Times New Roman" w:cs="Arial"/>
        </w:rPr>
        <w:t xml:space="preserve"> qui précède la date retenue pour l’organiser (COPIL N.3).</w:t>
      </w:r>
    </w:p>
    <w:p w14:paraId="0B418627" w14:textId="77777777" w:rsidR="00755C69" w:rsidRPr="00E864F1" w:rsidRDefault="00755C69" w:rsidP="00E864F1">
      <w:pPr>
        <w:spacing w:before="60" w:after="60"/>
        <w:rPr>
          <w:rFonts w:eastAsia="Times New Roman" w:cs="Arial"/>
        </w:rPr>
      </w:pPr>
    </w:p>
    <w:p w14:paraId="72D089E4" w14:textId="77777777" w:rsidR="00E864F1" w:rsidRPr="00E864F1" w:rsidRDefault="00E864F1" w:rsidP="00E864F1">
      <w:pPr>
        <w:numPr>
          <w:ilvl w:val="2"/>
          <w:numId w:val="34"/>
        </w:numPr>
        <w:spacing w:before="60" w:after="60"/>
        <w:rPr>
          <w:rFonts w:eastAsia="Times New Roman" w:cs="Arial"/>
        </w:rPr>
      </w:pPr>
      <w:r w:rsidRPr="00E864F1">
        <w:rPr>
          <w:rFonts w:eastAsia="Times New Roman" w:cs="Arial"/>
        </w:rPr>
        <w:t>Etablissement de la liste des intervenants pour chaque table ronde et des participants</w:t>
      </w:r>
    </w:p>
    <w:p w14:paraId="4546E012" w14:textId="7C984248" w:rsidR="00E864F1" w:rsidRDefault="00E864F1" w:rsidP="00864C29">
      <w:pPr>
        <w:spacing w:before="120" w:after="0"/>
        <w:rPr>
          <w:rFonts w:eastAsia="Times New Roman" w:cs="Arial"/>
        </w:rPr>
      </w:pPr>
      <w:r w:rsidRPr="00E864F1">
        <w:rPr>
          <w:rFonts w:eastAsia="Times New Roman" w:cs="Arial"/>
        </w:rPr>
        <w:t>Le titulaire de l’accord-cadre doit établir une liste d’intervenants pour chaque conférence, débat ou table ronde et assurer l’organisation intellectuelle de l’ensemble de l’événement. Le synopsis du séminaire, l'intitulé exact de chaque table ronde, le choix et le nombre des intervenants ainsi que le choix de leurs interventions sont proposés par le titulaire et validés par le comité de pilotage.</w:t>
      </w:r>
    </w:p>
    <w:p w14:paraId="7833AC87" w14:textId="77085D3B" w:rsidR="00755C69" w:rsidRDefault="00755C69" w:rsidP="00E864F1">
      <w:pPr>
        <w:spacing w:before="60" w:after="60"/>
        <w:rPr>
          <w:rFonts w:eastAsia="Times New Roman" w:cs="Arial"/>
        </w:rPr>
      </w:pPr>
    </w:p>
    <w:p w14:paraId="51973D13" w14:textId="77777777" w:rsidR="006E7220" w:rsidRPr="006A1BA7" w:rsidRDefault="006E7220" w:rsidP="006E7220">
      <w:pPr>
        <w:pStyle w:val="Corpsdetexte2"/>
        <w:numPr>
          <w:ilvl w:val="2"/>
          <w:numId w:val="34"/>
        </w:numPr>
        <w:spacing w:line="240" w:lineRule="auto"/>
        <w:jc w:val="both"/>
        <w:rPr>
          <w:rFonts w:ascii="Arial" w:hAnsi="Arial" w:cs="Arial"/>
          <w:color w:val="000000"/>
          <w:sz w:val="20"/>
        </w:rPr>
      </w:pPr>
      <w:r w:rsidRPr="006A1BA7">
        <w:rPr>
          <w:rFonts w:ascii="Arial" w:hAnsi="Arial" w:cs="Arial"/>
          <w:color w:val="000000"/>
          <w:sz w:val="20"/>
        </w:rPr>
        <w:t>Evénement en présentiel : organisation logistique de l’évènement (cas privilégié)</w:t>
      </w:r>
    </w:p>
    <w:p w14:paraId="320ED7B2" w14:textId="77777777" w:rsidR="006E7220" w:rsidRPr="008550F2" w:rsidRDefault="006E7220" w:rsidP="00864C29">
      <w:pPr>
        <w:spacing w:before="120" w:after="0"/>
        <w:rPr>
          <w:rFonts w:cs="Arial"/>
          <w:lang w:eastAsia="ar-SA"/>
        </w:rPr>
      </w:pPr>
      <w:r w:rsidRPr="008550F2">
        <w:rPr>
          <w:rFonts w:cs="Arial"/>
          <w:lang w:eastAsia="ar-SA"/>
        </w:rPr>
        <w:t>Le titulaire de l’accord-cadre est chargé en son nom de l’ensemble des prestations de nature logistique entrant dans le cadre de l’organisation du séminaire.</w:t>
      </w:r>
    </w:p>
    <w:p w14:paraId="16EDA655" w14:textId="10B88BF6" w:rsidR="006E7220" w:rsidRDefault="006E7220" w:rsidP="00E864F1">
      <w:pPr>
        <w:spacing w:before="60" w:after="60"/>
        <w:rPr>
          <w:rFonts w:eastAsia="Times New Roman" w:cs="Arial"/>
        </w:rPr>
      </w:pPr>
    </w:p>
    <w:p w14:paraId="5EF01F54" w14:textId="77777777" w:rsidR="006E7220" w:rsidRPr="008550F2" w:rsidRDefault="006E7220" w:rsidP="006E7220">
      <w:pPr>
        <w:numPr>
          <w:ilvl w:val="3"/>
          <w:numId w:val="34"/>
        </w:numPr>
        <w:spacing w:after="120"/>
        <w:rPr>
          <w:rFonts w:eastAsia="Times New Roman" w:cs="Arial"/>
          <w:i/>
          <w:color w:val="000000"/>
        </w:rPr>
      </w:pPr>
      <w:r w:rsidRPr="008550F2">
        <w:rPr>
          <w:rFonts w:eastAsia="Times New Roman" w:cs="Arial"/>
          <w:i/>
          <w:color w:val="000000"/>
        </w:rPr>
        <w:t>Gestion et prise en charge des participants</w:t>
      </w:r>
    </w:p>
    <w:p w14:paraId="3CEECA5C" w14:textId="77777777" w:rsidR="006E7220" w:rsidRPr="008550F2" w:rsidRDefault="006E7220" w:rsidP="006E7220">
      <w:pPr>
        <w:rPr>
          <w:rFonts w:cs="Arial"/>
          <w:lang w:eastAsia="ar-SA"/>
        </w:rPr>
      </w:pPr>
      <w:r w:rsidRPr="008550F2">
        <w:rPr>
          <w:rFonts w:cs="Arial"/>
          <w:lang w:eastAsia="ar-SA"/>
        </w:rPr>
        <w:t>Cette prestation inclut notamment :</w:t>
      </w:r>
    </w:p>
    <w:p w14:paraId="2FD5F407" w14:textId="051EC81A" w:rsidR="006E7220" w:rsidRPr="008550F2" w:rsidRDefault="006E7220" w:rsidP="00746580">
      <w:pPr>
        <w:numPr>
          <w:ilvl w:val="0"/>
          <w:numId w:val="26"/>
        </w:numPr>
        <w:tabs>
          <w:tab w:val="left" w:pos="426"/>
        </w:tabs>
        <w:spacing w:before="60" w:after="0"/>
        <w:ind w:left="425" w:hanging="425"/>
        <w:rPr>
          <w:rFonts w:cs="Arial"/>
        </w:rPr>
      </w:pPr>
      <w:r w:rsidRPr="008550F2">
        <w:rPr>
          <w:rFonts w:cs="Arial"/>
        </w:rPr>
        <w:t>l’envoi des invitations (forme – courriel ou papier - à déterminer avec le COPIL) à l’ensemble des participants et intervenants et suivi de la confirmation de leur présence (envoi de relances si nécessaire) ;</w:t>
      </w:r>
    </w:p>
    <w:p w14:paraId="3DFF8AC2" w14:textId="280CDE0C" w:rsidR="006E7220" w:rsidRPr="00937B54" w:rsidRDefault="006E7220" w:rsidP="00746580">
      <w:pPr>
        <w:pStyle w:val="Paragraphedeliste"/>
        <w:numPr>
          <w:ilvl w:val="0"/>
          <w:numId w:val="26"/>
        </w:numPr>
        <w:tabs>
          <w:tab w:val="left" w:pos="426"/>
        </w:tabs>
        <w:spacing w:before="60" w:after="60"/>
        <w:ind w:left="426" w:hanging="426"/>
        <w:rPr>
          <w:rFonts w:cs="Arial"/>
        </w:rPr>
      </w:pPr>
      <w:r w:rsidRPr="00937B54">
        <w:rPr>
          <w:rFonts w:cs="Arial"/>
        </w:rPr>
        <w:t xml:space="preserve">l’organisation et le financement du transport des participants et intervenants (billets de train et/ou avion ainsi </w:t>
      </w:r>
      <w:bookmarkStart w:id="105" w:name="_GoBack"/>
      <w:bookmarkEnd w:id="105"/>
      <w:r w:rsidRPr="00937B54">
        <w:rPr>
          <w:rFonts w:cs="Arial"/>
        </w:rPr>
        <w:t xml:space="preserve">que la prise en charge éventuelle </w:t>
      </w:r>
      <w:r w:rsidRPr="00937B54">
        <w:rPr>
          <w:rFonts w:cs="Arial"/>
          <w:color w:val="000000"/>
        </w:rPr>
        <w:t>d’un ou deux intervenants externes</w:t>
      </w:r>
      <w:r w:rsidRPr="00937B54">
        <w:rPr>
          <w:rFonts w:cs="Arial"/>
          <w:color w:val="FF0000"/>
        </w:rPr>
        <w:t xml:space="preserve"> </w:t>
      </w:r>
      <w:r w:rsidRPr="00937B54">
        <w:rPr>
          <w:rFonts w:cs="Arial"/>
        </w:rPr>
        <w:t>à leur arrivée à Paris) ;</w:t>
      </w:r>
    </w:p>
    <w:p w14:paraId="0F7B02A1" w14:textId="77777777" w:rsidR="006E7220" w:rsidRPr="008550F2" w:rsidRDefault="006E7220" w:rsidP="00746580">
      <w:pPr>
        <w:numPr>
          <w:ilvl w:val="0"/>
          <w:numId w:val="26"/>
        </w:numPr>
        <w:tabs>
          <w:tab w:val="left" w:pos="426"/>
        </w:tabs>
        <w:spacing w:before="60" w:after="0"/>
        <w:ind w:left="425" w:hanging="425"/>
        <w:rPr>
          <w:rFonts w:cs="Arial"/>
        </w:rPr>
      </w:pPr>
      <w:r w:rsidRPr="008550F2">
        <w:rPr>
          <w:rFonts w:cs="Arial"/>
        </w:rPr>
        <w:t>l’organisation et le financement de l’hébergement des participants et intervenants (chambres d’hôtel – hôtel de gamme moyenne de préférence à proximité du lieu du séminaire - pour la durée de celui-ci) ;</w:t>
      </w:r>
    </w:p>
    <w:p w14:paraId="7D209F45" w14:textId="77777777" w:rsidR="006E7220" w:rsidRPr="008550F2" w:rsidRDefault="006E7220" w:rsidP="00746580">
      <w:pPr>
        <w:numPr>
          <w:ilvl w:val="0"/>
          <w:numId w:val="26"/>
        </w:numPr>
        <w:tabs>
          <w:tab w:val="left" w:pos="426"/>
        </w:tabs>
        <w:spacing w:before="60" w:after="0"/>
        <w:ind w:left="425" w:hanging="425"/>
        <w:rPr>
          <w:rFonts w:cs="Arial"/>
        </w:rPr>
      </w:pPr>
      <w:r w:rsidRPr="008550F2">
        <w:rPr>
          <w:rFonts w:cs="Arial"/>
        </w:rPr>
        <w:t>la distribution à l’ensemble des participants avant leur arrivée d’un « livret d’informations pratiques » (agenda du séminaire, horaires, lieu, plans d’accès, etc.) ;</w:t>
      </w:r>
    </w:p>
    <w:p w14:paraId="678B1087" w14:textId="77777777" w:rsidR="006E7220" w:rsidRPr="008550F2" w:rsidRDefault="006E7220" w:rsidP="00746580">
      <w:pPr>
        <w:numPr>
          <w:ilvl w:val="0"/>
          <w:numId w:val="26"/>
        </w:numPr>
        <w:tabs>
          <w:tab w:val="left" w:pos="426"/>
        </w:tabs>
        <w:spacing w:before="60" w:after="0"/>
        <w:ind w:left="425" w:hanging="425"/>
        <w:rPr>
          <w:rFonts w:cs="Arial"/>
        </w:rPr>
      </w:pPr>
      <w:r w:rsidRPr="008550F2">
        <w:rPr>
          <w:rFonts w:cs="Arial"/>
        </w:rPr>
        <w:lastRenderedPageBreak/>
        <w:t>l’accueil des participants le premier jour du séminaire et remise de documents d’accueil (badge, programme du séminaire, liste des participants, biographie des intervenants, copies éventuelles des interventions, etc.).</w:t>
      </w:r>
    </w:p>
    <w:p w14:paraId="5D05EBA0" w14:textId="060B9C9A" w:rsidR="006E7220" w:rsidRDefault="006E7220" w:rsidP="006E7220">
      <w:pPr>
        <w:spacing w:before="120" w:after="120"/>
        <w:rPr>
          <w:rFonts w:cs="Arial"/>
          <w:lang w:eastAsia="ar-SA"/>
        </w:rPr>
      </w:pPr>
      <w:r w:rsidRPr="008550F2">
        <w:rPr>
          <w:rFonts w:cs="Arial"/>
          <w:lang w:eastAsia="ar-SA"/>
        </w:rPr>
        <w:t>L’ensemble des documents d’accompagnement évoqués ci-dessus (badges, programme du séminaire, invitations, etc.) doit être élaboré et distribué par l</w:t>
      </w:r>
      <w:r>
        <w:rPr>
          <w:rFonts w:cs="Arial"/>
          <w:lang w:eastAsia="ar-SA"/>
        </w:rPr>
        <w:t xml:space="preserve">e titulaire de l’accord-cadre. </w:t>
      </w:r>
    </w:p>
    <w:p w14:paraId="142B1720" w14:textId="77777777" w:rsidR="00C3480F" w:rsidRDefault="00C3480F" w:rsidP="006E7220">
      <w:pPr>
        <w:spacing w:before="120" w:after="120"/>
        <w:rPr>
          <w:rFonts w:cs="Arial"/>
          <w:lang w:eastAsia="ar-SA"/>
        </w:rPr>
      </w:pPr>
    </w:p>
    <w:p w14:paraId="472D3822" w14:textId="77777777" w:rsidR="006E7220" w:rsidRPr="008550F2" w:rsidRDefault="006E7220" w:rsidP="006E7220">
      <w:pPr>
        <w:numPr>
          <w:ilvl w:val="3"/>
          <w:numId w:val="34"/>
        </w:numPr>
        <w:spacing w:after="120"/>
        <w:rPr>
          <w:rFonts w:eastAsia="Times New Roman" w:cs="Arial"/>
          <w:i/>
          <w:color w:val="000000"/>
        </w:rPr>
      </w:pPr>
      <w:r w:rsidRPr="008550F2">
        <w:rPr>
          <w:rFonts w:eastAsia="Times New Roman" w:cs="Arial"/>
          <w:i/>
          <w:color w:val="000000"/>
        </w:rPr>
        <w:t>Locaux, équipements et services connexes</w:t>
      </w:r>
    </w:p>
    <w:p w14:paraId="2CCF567B" w14:textId="77777777" w:rsidR="006E7220" w:rsidRPr="008550F2" w:rsidRDefault="006E7220" w:rsidP="006E7220">
      <w:pPr>
        <w:rPr>
          <w:rFonts w:cs="Arial"/>
          <w:lang w:eastAsia="ar-SA"/>
        </w:rPr>
      </w:pPr>
      <w:r w:rsidRPr="008550F2">
        <w:rPr>
          <w:rFonts w:cs="Arial"/>
          <w:lang w:eastAsia="ar-SA"/>
        </w:rPr>
        <w:t>Cette prestation inclut notamment :</w:t>
      </w:r>
    </w:p>
    <w:p w14:paraId="29357644" w14:textId="77777777" w:rsidR="006E7220" w:rsidRPr="008550F2" w:rsidRDefault="006E7220" w:rsidP="006E7220">
      <w:pPr>
        <w:numPr>
          <w:ilvl w:val="0"/>
          <w:numId w:val="26"/>
        </w:numPr>
        <w:tabs>
          <w:tab w:val="left" w:pos="426"/>
        </w:tabs>
        <w:spacing w:before="60" w:after="0"/>
        <w:ind w:left="425" w:hanging="425"/>
        <w:rPr>
          <w:rFonts w:cs="Arial"/>
        </w:rPr>
      </w:pPr>
      <w:r w:rsidRPr="008550F2">
        <w:rPr>
          <w:rFonts w:cs="Arial"/>
        </w:rPr>
        <w:t>la fourniture d’une salle permettant l’accueil de l’ensemble des participants (aucune condition particulière de confidentialité ou d'accessibilité n'est exigée). Le choix de la salle est validé par le comité de pilotage ;</w:t>
      </w:r>
    </w:p>
    <w:p w14:paraId="0306D06B" w14:textId="77777777" w:rsidR="006E7220" w:rsidRPr="008550F2" w:rsidRDefault="006E7220" w:rsidP="006E7220">
      <w:pPr>
        <w:numPr>
          <w:ilvl w:val="0"/>
          <w:numId w:val="26"/>
        </w:numPr>
        <w:tabs>
          <w:tab w:val="left" w:pos="426"/>
        </w:tabs>
        <w:spacing w:before="60" w:after="0"/>
        <w:ind w:left="425" w:hanging="425"/>
        <w:rPr>
          <w:rFonts w:cs="Arial"/>
        </w:rPr>
      </w:pPr>
      <w:r w:rsidRPr="008550F2">
        <w:rPr>
          <w:rFonts w:cs="Arial"/>
        </w:rPr>
        <w:t>la fourniture de l’ensemble des équipements nécessaires au bon déroulement du séminaire (vidéoprojecteurs, micros, mobiliers divers, etc.) ;</w:t>
      </w:r>
    </w:p>
    <w:p w14:paraId="377657D0" w14:textId="77777777" w:rsidR="006E7220" w:rsidRPr="008550F2" w:rsidRDefault="006E7220" w:rsidP="006E7220">
      <w:pPr>
        <w:numPr>
          <w:ilvl w:val="0"/>
          <w:numId w:val="26"/>
        </w:numPr>
        <w:tabs>
          <w:tab w:val="left" w:pos="426"/>
        </w:tabs>
        <w:spacing w:before="60" w:after="0"/>
        <w:ind w:left="425" w:hanging="425"/>
        <w:rPr>
          <w:rFonts w:cs="Arial"/>
        </w:rPr>
      </w:pPr>
      <w:r w:rsidRPr="008550F2">
        <w:rPr>
          <w:rFonts w:cs="Arial"/>
        </w:rPr>
        <w:t>la fourniture d’un service d’accueil (hôtes et hôtesses) ;</w:t>
      </w:r>
    </w:p>
    <w:p w14:paraId="52139038" w14:textId="77777777" w:rsidR="006E7220" w:rsidRPr="008550F2" w:rsidRDefault="006E7220" w:rsidP="006E7220">
      <w:pPr>
        <w:numPr>
          <w:ilvl w:val="0"/>
          <w:numId w:val="26"/>
        </w:numPr>
        <w:tabs>
          <w:tab w:val="left" w:pos="426"/>
        </w:tabs>
        <w:spacing w:before="60" w:after="0"/>
        <w:ind w:left="425" w:hanging="425"/>
        <w:rPr>
          <w:rFonts w:cs="Arial"/>
        </w:rPr>
      </w:pPr>
      <w:r w:rsidRPr="008550F2">
        <w:rPr>
          <w:rFonts w:cs="Arial"/>
        </w:rPr>
        <w:t>la fourniture d'un service de prise de notes et d'enregistrement audio des interventions ;</w:t>
      </w:r>
    </w:p>
    <w:p w14:paraId="53909407" w14:textId="6020ADB3" w:rsidR="006E7220" w:rsidRDefault="006E7220" w:rsidP="006E7220">
      <w:pPr>
        <w:numPr>
          <w:ilvl w:val="0"/>
          <w:numId w:val="26"/>
        </w:numPr>
        <w:tabs>
          <w:tab w:val="left" w:pos="426"/>
        </w:tabs>
        <w:spacing w:before="60" w:after="120"/>
        <w:ind w:left="425" w:hanging="425"/>
        <w:rPr>
          <w:rFonts w:cs="Arial"/>
        </w:rPr>
      </w:pPr>
      <w:r w:rsidRPr="008550F2">
        <w:rPr>
          <w:rFonts w:cs="Arial"/>
        </w:rPr>
        <w:t>la prise de photographies de la journée par le titulaire (pas de photographe professionnel).</w:t>
      </w:r>
    </w:p>
    <w:p w14:paraId="60B49F31" w14:textId="77777777" w:rsidR="00A72E2F" w:rsidRPr="008550F2" w:rsidRDefault="00A72E2F" w:rsidP="00A72E2F">
      <w:pPr>
        <w:tabs>
          <w:tab w:val="left" w:pos="426"/>
        </w:tabs>
        <w:spacing w:before="60" w:after="120"/>
        <w:rPr>
          <w:rFonts w:cs="Arial"/>
        </w:rPr>
      </w:pPr>
    </w:p>
    <w:p w14:paraId="6C8BA8A8" w14:textId="77777777" w:rsidR="006E7220" w:rsidRPr="008550F2" w:rsidRDefault="006E7220" w:rsidP="006E7220">
      <w:pPr>
        <w:numPr>
          <w:ilvl w:val="3"/>
          <w:numId w:val="34"/>
        </w:numPr>
        <w:spacing w:after="120"/>
        <w:ind w:left="709"/>
        <w:rPr>
          <w:rFonts w:eastAsia="Times New Roman" w:cs="Arial"/>
          <w:i/>
          <w:color w:val="000000"/>
        </w:rPr>
      </w:pPr>
      <w:r w:rsidRPr="008550F2">
        <w:rPr>
          <w:rFonts w:eastAsia="Times New Roman" w:cs="Arial"/>
          <w:i/>
          <w:color w:val="000000"/>
        </w:rPr>
        <w:t>Restauration sur place</w:t>
      </w:r>
    </w:p>
    <w:p w14:paraId="44D2263F" w14:textId="77777777" w:rsidR="006E7220" w:rsidRPr="008550F2" w:rsidRDefault="006E7220" w:rsidP="006E7220">
      <w:pPr>
        <w:rPr>
          <w:rFonts w:cs="Arial"/>
          <w:lang w:eastAsia="ar-SA"/>
        </w:rPr>
      </w:pPr>
      <w:r w:rsidRPr="008550F2">
        <w:rPr>
          <w:rFonts w:cs="Arial"/>
          <w:lang w:eastAsia="ar-SA"/>
        </w:rPr>
        <w:t>Cette prestation inclut notamment les prestations de restauration suivantes :</w:t>
      </w:r>
    </w:p>
    <w:p w14:paraId="4D122A69" w14:textId="77777777" w:rsidR="006E7220" w:rsidRPr="008550F2" w:rsidRDefault="006E7220" w:rsidP="006E7220">
      <w:pPr>
        <w:numPr>
          <w:ilvl w:val="0"/>
          <w:numId w:val="26"/>
        </w:numPr>
        <w:tabs>
          <w:tab w:val="left" w:pos="426"/>
        </w:tabs>
        <w:spacing w:before="60" w:after="0"/>
        <w:ind w:left="425" w:hanging="425"/>
        <w:rPr>
          <w:rFonts w:cs="Arial"/>
        </w:rPr>
      </w:pPr>
      <w:r w:rsidRPr="008550F2">
        <w:rPr>
          <w:rFonts w:cs="Arial"/>
        </w:rPr>
        <w:t>un dîner-buffet la veille du séminaire pour accueillir les intervenants ;</w:t>
      </w:r>
    </w:p>
    <w:p w14:paraId="4CF1CAB9" w14:textId="77777777" w:rsidR="006E7220" w:rsidRPr="008550F2" w:rsidRDefault="006E7220" w:rsidP="006E7220">
      <w:pPr>
        <w:numPr>
          <w:ilvl w:val="0"/>
          <w:numId w:val="26"/>
        </w:numPr>
        <w:tabs>
          <w:tab w:val="left" w:pos="426"/>
        </w:tabs>
        <w:spacing w:before="60" w:after="0"/>
        <w:ind w:left="425" w:hanging="425"/>
        <w:rPr>
          <w:rFonts w:cs="Arial"/>
        </w:rPr>
      </w:pPr>
      <w:r w:rsidRPr="008550F2">
        <w:rPr>
          <w:rFonts w:cs="Arial"/>
        </w:rPr>
        <w:t>le matin : un accueil café et viennoiseries pour tous les participants et intervenants ;</w:t>
      </w:r>
    </w:p>
    <w:p w14:paraId="72FAE71B" w14:textId="77777777" w:rsidR="006E7220" w:rsidRPr="008550F2" w:rsidRDefault="006E7220" w:rsidP="006E7220">
      <w:pPr>
        <w:numPr>
          <w:ilvl w:val="0"/>
          <w:numId w:val="26"/>
        </w:numPr>
        <w:tabs>
          <w:tab w:val="left" w:pos="426"/>
        </w:tabs>
        <w:spacing w:before="60" w:after="0"/>
        <w:ind w:left="425" w:hanging="425"/>
        <w:rPr>
          <w:rFonts w:cs="Arial"/>
        </w:rPr>
      </w:pPr>
      <w:r w:rsidRPr="008550F2">
        <w:rPr>
          <w:rFonts w:cs="Arial"/>
        </w:rPr>
        <w:t>un déjeuner : repas léger de type buffet pour tous les participants et intervenants ;</w:t>
      </w:r>
    </w:p>
    <w:p w14:paraId="1E80F717" w14:textId="77777777" w:rsidR="006E7220" w:rsidRDefault="006E7220" w:rsidP="006E7220">
      <w:pPr>
        <w:numPr>
          <w:ilvl w:val="0"/>
          <w:numId w:val="26"/>
        </w:numPr>
        <w:tabs>
          <w:tab w:val="left" w:pos="426"/>
        </w:tabs>
        <w:spacing w:before="60" w:after="120"/>
        <w:ind w:left="425" w:hanging="425"/>
        <w:rPr>
          <w:rFonts w:cs="Arial"/>
        </w:rPr>
      </w:pPr>
      <w:r w:rsidRPr="008550F2">
        <w:rPr>
          <w:rFonts w:cs="Arial"/>
        </w:rPr>
        <w:t>des pauses médianes : 2 pauses café (l’une le matin et l’autre l’après-midi) pour tous les participants et intervenants.</w:t>
      </w:r>
    </w:p>
    <w:p w14:paraId="78ACA0B4" w14:textId="77777777" w:rsidR="00E864F1" w:rsidRPr="00E864F1" w:rsidRDefault="00E864F1" w:rsidP="00E864F1">
      <w:pPr>
        <w:spacing w:before="60" w:after="60"/>
        <w:rPr>
          <w:rFonts w:eastAsia="Times New Roman" w:cs="Arial"/>
        </w:rPr>
      </w:pPr>
    </w:p>
    <w:p w14:paraId="119E0A03" w14:textId="77777777" w:rsidR="00E864F1" w:rsidRPr="00E864F1" w:rsidRDefault="00E864F1" w:rsidP="00E864F1">
      <w:pPr>
        <w:numPr>
          <w:ilvl w:val="2"/>
          <w:numId w:val="34"/>
        </w:numPr>
        <w:spacing w:before="60" w:after="60"/>
        <w:rPr>
          <w:rFonts w:eastAsia="Times New Roman" w:cs="Arial"/>
        </w:rPr>
      </w:pPr>
      <w:r w:rsidRPr="00E864F1">
        <w:rPr>
          <w:rFonts w:eastAsia="Times New Roman" w:cs="Arial"/>
        </w:rPr>
        <w:t>Définition et mise en œuvre d’une stratégie de communication</w:t>
      </w:r>
    </w:p>
    <w:p w14:paraId="76F2C8DD" w14:textId="77777777" w:rsidR="00E864F1" w:rsidRPr="00E864F1" w:rsidRDefault="00E864F1" w:rsidP="00E864F1">
      <w:pPr>
        <w:spacing w:before="60" w:after="60"/>
        <w:rPr>
          <w:rFonts w:eastAsia="Times New Roman" w:cs="Arial"/>
        </w:rPr>
      </w:pPr>
      <w:r w:rsidRPr="00E864F1">
        <w:rPr>
          <w:rFonts w:eastAsia="Times New Roman" w:cs="Arial"/>
        </w:rPr>
        <w:t>Le titulaire de l’accord-cadre propose, prépare et met en œuvre, en concertation avec le COPIL, une stratégie de communication, en langue française, autour de cet événement, et notamment :</w:t>
      </w:r>
    </w:p>
    <w:p w14:paraId="5B10B3D4" w14:textId="77777777" w:rsidR="00E864F1" w:rsidRPr="00E864F1" w:rsidRDefault="00E864F1" w:rsidP="00E864F1">
      <w:pPr>
        <w:numPr>
          <w:ilvl w:val="0"/>
          <w:numId w:val="26"/>
        </w:numPr>
        <w:spacing w:before="60" w:after="60"/>
        <w:rPr>
          <w:rFonts w:eastAsia="Times New Roman" w:cs="Arial"/>
        </w:rPr>
      </w:pPr>
      <w:r w:rsidRPr="00E864F1">
        <w:rPr>
          <w:rFonts w:eastAsia="Times New Roman" w:cs="Arial"/>
        </w:rPr>
        <w:t>l’élaboration de communiqués de presse ;</w:t>
      </w:r>
    </w:p>
    <w:p w14:paraId="2ACFBB70" w14:textId="77777777" w:rsidR="00E864F1" w:rsidRPr="00E864F1" w:rsidRDefault="00E864F1" w:rsidP="00E864F1">
      <w:pPr>
        <w:numPr>
          <w:ilvl w:val="0"/>
          <w:numId w:val="26"/>
        </w:numPr>
        <w:spacing w:before="60" w:after="60"/>
        <w:rPr>
          <w:rFonts w:eastAsia="Times New Roman" w:cs="Arial"/>
        </w:rPr>
      </w:pPr>
      <w:r w:rsidRPr="00E864F1">
        <w:rPr>
          <w:rFonts w:eastAsia="Times New Roman" w:cs="Arial"/>
        </w:rPr>
        <w:t>la prise de contact et l’invitation de journalistes spécialisés ;</w:t>
      </w:r>
    </w:p>
    <w:p w14:paraId="7E566EFB" w14:textId="77777777" w:rsidR="00E864F1" w:rsidRPr="00E864F1" w:rsidRDefault="00E864F1" w:rsidP="00E864F1">
      <w:pPr>
        <w:numPr>
          <w:ilvl w:val="0"/>
          <w:numId w:val="26"/>
        </w:numPr>
        <w:spacing w:before="60" w:after="60"/>
        <w:rPr>
          <w:rFonts w:eastAsia="Times New Roman" w:cs="Arial"/>
        </w:rPr>
      </w:pPr>
      <w:r w:rsidRPr="00E864F1">
        <w:rPr>
          <w:rFonts w:eastAsia="Times New Roman" w:cs="Arial"/>
        </w:rPr>
        <w:t xml:space="preserve">la diffusion aux participants, 4 semaines avant la conférence : </w:t>
      </w:r>
    </w:p>
    <w:p w14:paraId="54EC9555" w14:textId="77777777" w:rsidR="00E864F1" w:rsidRPr="00E864F1" w:rsidRDefault="00E864F1" w:rsidP="006A52FB">
      <w:pPr>
        <w:numPr>
          <w:ilvl w:val="2"/>
          <w:numId w:val="28"/>
        </w:numPr>
        <w:spacing w:before="60" w:after="60"/>
        <w:rPr>
          <w:rFonts w:eastAsia="Times New Roman" w:cs="Arial"/>
        </w:rPr>
      </w:pPr>
      <w:r w:rsidRPr="00E864F1">
        <w:rPr>
          <w:rFonts w:eastAsia="Times New Roman" w:cs="Arial"/>
        </w:rPr>
        <w:t xml:space="preserve">du programme, </w:t>
      </w:r>
    </w:p>
    <w:p w14:paraId="1329CB5A" w14:textId="77777777" w:rsidR="00E864F1" w:rsidRPr="00E864F1" w:rsidRDefault="00E864F1" w:rsidP="006A52FB">
      <w:pPr>
        <w:numPr>
          <w:ilvl w:val="2"/>
          <w:numId w:val="28"/>
        </w:numPr>
        <w:spacing w:before="60" w:after="60"/>
        <w:rPr>
          <w:rFonts w:eastAsia="Times New Roman" w:cs="Arial"/>
        </w:rPr>
      </w:pPr>
      <w:r w:rsidRPr="00E864F1">
        <w:rPr>
          <w:rFonts w:eastAsia="Times New Roman" w:cs="Arial"/>
        </w:rPr>
        <w:t>de la liste des intervenants ;</w:t>
      </w:r>
    </w:p>
    <w:p w14:paraId="456AFDA2" w14:textId="77777777" w:rsidR="00E864F1" w:rsidRPr="00E864F1" w:rsidRDefault="00E864F1" w:rsidP="006A52FB">
      <w:pPr>
        <w:numPr>
          <w:ilvl w:val="2"/>
          <w:numId w:val="28"/>
        </w:numPr>
        <w:spacing w:before="60" w:after="60"/>
        <w:rPr>
          <w:rFonts w:eastAsia="Times New Roman" w:cs="Arial"/>
        </w:rPr>
      </w:pPr>
      <w:r w:rsidRPr="00E864F1">
        <w:rPr>
          <w:rFonts w:eastAsia="Times New Roman" w:cs="Arial"/>
        </w:rPr>
        <w:t>toutes autres informations jugées pertinentes en accord avec le COPIL ;</w:t>
      </w:r>
    </w:p>
    <w:p w14:paraId="349103B3" w14:textId="18749812" w:rsidR="00E864F1" w:rsidRDefault="00E864F1" w:rsidP="00E864F1">
      <w:pPr>
        <w:numPr>
          <w:ilvl w:val="0"/>
          <w:numId w:val="26"/>
        </w:numPr>
        <w:spacing w:before="60" w:after="60"/>
        <w:rPr>
          <w:rFonts w:eastAsia="Times New Roman" w:cs="Arial"/>
        </w:rPr>
      </w:pPr>
      <w:r w:rsidRPr="00E864F1">
        <w:rPr>
          <w:rFonts w:eastAsia="Times New Roman" w:cs="Arial"/>
        </w:rPr>
        <w:t>la médiatisation des résultats de la conférence.</w:t>
      </w:r>
    </w:p>
    <w:p w14:paraId="4BFA965F" w14:textId="77777777" w:rsidR="00755C69" w:rsidRPr="00E864F1" w:rsidRDefault="00755C69" w:rsidP="00A72E2F">
      <w:pPr>
        <w:spacing w:before="60" w:after="60"/>
        <w:ind w:left="360"/>
        <w:rPr>
          <w:rFonts w:eastAsia="Times New Roman" w:cs="Arial"/>
        </w:rPr>
      </w:pPr>
    </w:p>
    <w:p w14:paraId="3A47A752" w14:textId="77777777" w:rsidR="00E864F1" w:rsidRPr="00E864F1" w:rsidRDefault="00E864F1" w:rsidP="00E864F1">
      <w:pPr>
        <w:numPr>
          <w:ilvl w:val="2"/>
          <w:numId w:val="34"/>
        </w:numPr>
        <w:spacing w:before="60" w:after="60"/>
        <w:rPr>
          <w:rFonts w:eastAsia="Times New Roman" w:cs="Arial"/>
        </w:rPr>
      </w:pPr>
      <w:r w:rsidRPr="00E864F1">
        <w:rPr>
          <w:rFonts w:eastAsia="Times New Roman" w:cs="Arial"/>
        </w:rPr>
        <w:t>Validation des prestations : compte-rendu de synthèse de l’université d’été</w:t>
      </w:r>
    </w:p>
    <w:p w14:paraId="69EABE97" w14:textId="59D7B396" w:rsidR="00E864F1" w:rsidRPr="00E864F1" w:rsidRDefault="00E864F1" w:rsidP="00E864F1">
      <w:pPr>
        <w:spacing w:before="60" w:after="60"/>
        <w:rPr>
          <w:rFonts w:eastAsia="Times New Roman" w:cs="Arial"/>
        </w:rPr>
      </w:pPr>
      <w:r w:rsidRPr="00E864F1">
        <w:rPr>
          <w:rFonts w:eastAsia="Times New Roman" w:cs="Arial"/>
        </w:rPr>
        <w:t>Le titulaire de l’accord-cadre remet un compte rendu (2 pages) synthétisant l’ensemble des interventions</w:t>
      </w:r>
      <w:r w:rsidR="00BC4E05">
        <w:rPr>
          <w:rFonts w:eastAsia="Times New Roman" w:cs="Arial"/>
        </w:rPr>
        <w:t xml:space="preserve"> (concaténation </w:t>
      </w:r>
      <w:r w:rsidR="00BC4E05">
        <w:t>des productions des auditeurs en annexe)</w:t>
      </w:r>
      <w:r w:rsidRPr="00E864F1">
        <w:rPr>
          <w:rFonts w:eastAsia="Times New Roman" w:cs="Arial"/>
        </w:rPr>
        <w:t>, questions et conclusions du séminaire. Il est diffusé so</w:t>
      </w:r>
      <w:r w:rsidR="00755C69">
        <w:rPr>
          <w:rFonts w:eastAsia="Times New Roman" w:cs="Arial"/>
        </w:rPr>
        <w:t>us quinze (15) jours</w:t>
      </w:r>
      <w:r w:rsidRPr="00E864F1">
        <w:rPr>
          <w:rFonts w:eastAsia="Times New Roman" w:cs="Arial"/>
        </w:rPr>
        <w:t xml:space="preserve"> après l’université d’été.</w:t>
      </w:r>
    </w:p>
    <w:p w14:paraId="0AB82F30" w14:textId="77777777" w:rsidR="00937B54" w:rsidRDefault="00937B54" w:rsidP="00E864F1">
      <w:pPr>
        <w:spacing w:before="60" w:after="60"/>
        <w:rPr>
          <w:rFonts w:eastAsia="Times New Roman" w:cs="Arial"/>
        </w:rPr>
      </w:pPr>
    </w:p>
    <w:p w14:paraId="14F36D56" w14:textId="3160D040" w:rsidR="006E7220" w:rsidRPr="00755C69" w:rsidRDefault="00AD36FC" w:rsidP="006E7220">
      <w:pPr>
        <w:pStyle w:val="Paragraphedeliste"/>
        <w:numPr>
          <w:ilvl w:val="1"/>
          <w:numId w:val="30"/>
        </w:numPr>
        <w:spacing w:before="60" w:after="60"/>
        <w:rPr>
          <w:rFonts w:eastAsia="Times New Roman" w:cs="Arial"/>
          <w:u w:val="single"/>
        </w:rPr>
      </w:pPr>
      <w:r>
        <w:rPr>
          <w:rFonts w:eastAsia="Times New Roman" w:cs="Arial"/>
          <w:u w:val="single"/>
        </w:rPr>
        <w:t xml:space="preserve">Unité d’œuvre du </w:t>
      </w:r>
      <w:r w:rsidR="006E7220">
        <w:rPr>
          <w:rFonts w:eastAsia="Times New Roman" w:cs="Arial"/>
          <w:u w:val="single"/>
        </w:rPr>
        <w:t>n°2 (</w:t>
      </w:r>
      <w:r>
        <w:rPr>
          <w:rFonts w:eastAsia="Times New Roman" w:cs="Arial"/>
          <w:u w:val="single"/>
        </w:rPr>
        <w:t>UO2</w:t>
      </w:r>
      <w:r w:rsidR="006E7220">
        <w:rPr>
          <w:rFonts w:eastAsia="Times New Roman" w:cs="Arial"/>
          <w:u w:val="single"/>
        </w:rPr>
        <w:t>)</w:t>
      </w:r>
      <w:r w:rsidR="006E7220" w:rsidRPr="00113901">
        <w:rPr>
          <w:rFonts w:eastAsia="Times New Roman" w:cs="Arial"/>
          <w:u w:val="single"/>
        </w:rPr>
        <w:t> </w:t>
      </w:r>
      <w:r w:rsidR="006E7220" w:rsidRPr="00755C69">
        <w:rPr>
          <w:rFonts w:eastAsia="Times New Roman" w:cs="Arial"/>
          <w:u w:val="single"/>
        </w:rPr>
        <w:t>: Organisation d’un séminaire annuel sous la forme d’« université d’été » sur la dissuasion et le nucléaire défense</w:t>
      </w:r>
      <w:r w:rsidR="00E23090">
        <w:rPr>
          <w:rFonts w:eastAsia="Times New Roman" w:cs="Arial"/>
          <w:u w:val="single"/>
        </w:rPr>
        <w:t xml:space="preserve"> en distanciel</w:t>
      </w:r>
    </w:p>
    <w:p w14:paraId="59B62B12" w14:textId="77777777" w:rsidR="006E7220" w:rsidRPr="00755C69" w:rsidRDefault="006E7220" w:rsidP="006E7220">
      <w:pPr>
        <w:spacing w:before="60" w:after="60"/>
        <w:rPr>
          <w:rFonts w:eastAsia="Times New Roman" w:cs="Arial"/>
          <w:u w:val="single"/>
        </w:rPr>
      </w:pPr>
    </w:p>
    <w:p w14:paraId="3C9F3F89" w14:textId="77777777" w:rsidR="006E7220" w:rsidRPr="00E864F1" w:rsidRDefault="006E7220" w:rsidP="006E7220">
      <w:pPr>
        <w:spacing w:before="60" w:after="60"/>
        <w:rPr>
          <w:rFonts w:eastAsia="Times New Roman" w:cs="Arial"/>
        </w:rPr>
      </w:pPr>
      <w:r w:rsidRPr="00E864F1">
        <w:rPr>
          <w:rFonts w:eastAsia="Times New Roman" w:cs="Arial"/>
        </w:rPr>
        <w:t>Le titulaire de l’accord-cadr</w:t>
      </w:r>
      <w:r>
        <w:rPr>
          <w:rFonts w:eastAsia="Times New Roman" w:cs="Arial"/>
        </w:rPr>
        <w:t xml:space="preserve">e organise </w:t>
      </w:r>
      <w:r w:rsidRPr="00E864F1">
        <w:rPr>
          <w:rFonts w:eastAsia="Times New Roman" w:cs="Arial"/>
          <w:b/>
        </w:rPr>
        <w:t xml:space="preserve">un séminaire annuel </w:t>
      </w:r>
      <w:r w:rsidRPr="00E864F1">
        <w:rPr>
          <w:rFonts w:eastAsia="Times New Roman" w:cs="Arial"/>
        </w:rPr>
        <w:t>de la dissuasion et du nucléaire de défense (université d’été), pour les auditeurs avec la possibilité d’inclure la participation d’anciens auditeurs, soit environ 40 personnes maximum.</w:t>
      </w:r>
    </w:p>
    <w:p w14:paraId="4455371F" w14:textId="77777777" w:rsidR="006E7220" w:rsidRPr="00E864F1" w:rsidRDefault="006E7220" w:rsidP="006E7220">
      <w:pPr>
        <w:spacing w:before="60" w:after="60"/>
        <w:rPr>
          <w:rFonts w:eastAsia="Times New Roman" w:cs="Arial"/>
          <w:b/>
        </w:rPr>
      </w:pPr>
      <w:r w:rsidRPr="00E864F1">
        <w:rPr>
          <w:rFonts w:eastAsia="Times New Roman" w:cs="Arial"/>
        </w:rPr>
        <w:t xml:space="preserve">Ce séminaire a pour objectif de faire, au profit des membres du réseau, le point des débats politiques, techniques, technologiques, militaires et stratégiques relatifs au </w:t>
      </w:r>
      <w:r w:rsidRPr="00755C69">
        <w:rPr>
          <w:rFonts w:eastAsia="Times New Roman" w:cs="Arial"/>
        </w:rPr>
        <w:t>nucléaire</w:t>
      </w:r>
      <w:r w:rsidRPr="00E864F1">
        <w:rPr>
          <w:rFonts w:eastAsia="Times New Roman" w:cs="Arial"/>
        </w:rPr>
        <w:t xml:space="preserve"> de défense de l’année. </w:t>
      </w:r>
      <w:r w:rsidRPr="00E864F1">
        <w:rPr>
          <w:rFonts w:eastAsia="Times New Roman" w:cs="Arial"/>
          <w:b/>
        </w:rPr>
        <w:t>Il clôture le cycle de formation en fin d’année universitaire.</w:t>
      </w:r>
    </w:p>
    <w:p w14:paraId="14307DA0" w14:textId="77777777" w:rsidR="006E7220" w:rsidRPr="00E864F1" w:rsidRDefault="006E7220" w:rsidP="006E7220">
      <w:pPr>
        <w:spacing w:before="60" w:after="60"/>
        <w:rPr>
          <w:rFonts w:eastAsia="Times New Roman" w:cs="Arial"/>
        </w:rPr>
      </w:pPr>
      <w:r w:rsidRPr="00755C69">
        <w:rPr>
          <w:rFonts w:eastAsia="Times New Roman" w:cs="Arial"/>
        </w:rPr>
        <w:t xml:space="preserve">La durée de ce séminaire est de </w:t>
      </w:r>
      <w:r w:rsidRPr="00755C69">
        <w:rPr>
          <w:rFonts w:eastAsia="Times New Roman" w:cs="Arial"/>
          <w:b/>
        </w:rPr>
        <w:t>deux jours</w:t>
      </w:r>
      <w:r w:rsidRPr="00E864F1">
        <w:rPr>
          <w:rFonts w:eastAsia="Times New Roman" w:cs="Arial"/>
        </w:rPr>
        <w:t>. Il s’articule autour de conférences, des débats, des tables rondes avec des intervenants de bons niveaux</w:t>
      </w:r>
      <w:r>
        <w:rPr>
          <w:rFonts w:eastAsia="Times New Roman" w:cs="Arial"/>
        </w:rPr>
        <w:t xml:space="preserve"> et sera l’endroit privilégié pour les présentations demandées aux auditeurs.</w:t>
      </w:r>
    </w:p>
    <w:p w14:paraId="2350230A" w14:textId="77777777" w:rsidR="006E7220" w:rsidRDefault="006E7220" w:rsidP="006E7220">
      <w:pPr>
        <w:spacing w:before="60" w:after="60"/>
        <w:rPr>
          <w:rFonts w:eastAsia="Times New Roman" w:cs="Arial"/>
        </w:rPr>
      </w:pPr>
      <w:r w:rsidRPr="00E864F1">
        <w:rPr>
          <w:rFonts w:eastAsia="Times New Roman" w:cs="Arial"/>
        </w:rPr>
        <w:lastRenderedPageBreak/>
        <w:t>Le programme du séminaire est validé au plus tard lors du COPIL qui précède la date retenue pour l’organiser (COPIL N.3).</w:t>
      </w:r>
    </w:p>
    <w:p w14:paraId="5DB05FC3" w14:textId="77777777" w:rsidR="00C3480F" w:rsidRPr="00E864F1" w:rsidRDefault="00C3480F" w:rsidP="006E7220">
      <w:pPr>
        <w:spacing w:before="60" w:after="60"/>
        <w:rPr>
          <w:rFonts w:eastAsia="Times New Roman" w:cs="Arial"/>
        </w:rPr>
      </w:pPr>
    </w:p>
    <w:p w14:paraId="04627D9E" w14:textId="77777777" w:rsidR="006E7220" w:rsidRPr="006E7220" w:rsidRDefault="006E7220" w:rsidP="006E7220">
      <w:pPr>
        <w:pStyle w:val="Paragraphedeliste"/>
        <w:numPr>
          <w:ilvl w:val="1"/>
          <w:numId w:val="34"/>
        </w:numPr>
        <w:spacing w:before="60" w:after="60"/>
        <w:contextualSpacing w:val="0"/>
        <w:rPr>
          <w:rFonts w:eastAsia="Times New Roman" w:cs="Arial"/>
          <w:vanish/>
        </w:rPr>
      </w:pPr>
    </w:p>
    <w:p w14:paraId="10F4A7A4" w14:textId="0BEFAA3C" w:rsidR="006E7220" w:rsidRPr="00E864F1" w:rsidRDefault="006E7220" w:rsidP="006E7220">
      <w:pPr>
        <w:numPr>
          <w:ilvl w:val="2"/>
          <w:numId w:val="34"/>
        </w:numPr>
        <w:spacing w:before="60" w:after="60"/>
        <w:rPr>
          <w:rFonts w:eastAsia="Times New Roman" w:cs="Arial"/>
        </w:rPr>
      </w:pPr>
      <w:r w:rsidRPr="00E864F1">
        <w:rPr>
          <w:rFonts w:eastAsia="Times New Roman" w:cs="Arial"/>
        </w:rPr>
        <w:t>Etablissement de la liste des intervenants pour chaque table ronde et des participants</w:t>
      </w:r>
    </w:p>
    <w:p w14:paraId="14CFFE45" w14:textId="77777777" w:rsidR="006E7220" w:rsidRDefault="006E7220" w:rsidP="006E7220">
      <w:pPr>
        <w:spacing w:before="60" w:after="60"/>
        <w:rPr>
          <w:rFonts w:eastAsia="Times New Roman" w:cs="Arial"/>
        </w:rPr>
      </w:pPr>
      <w:r w:rsidRPr="00E864F1">
        <w:rPr>
          <w:rFonts w:eastAsia="Times New Roman" w:cs="Arial"/>
        </w:rPr>
        <w:t>Le titulaire de l’accord-cadre doit établir une liste d’intervenants pour chaque conférence, débat ou table ronde et assurer l’organisation intellectuelle de l’ensemble de l’événement. Le synopsis du séminaire, l'intitulé exact de chaque table ronde, le choix et le nombre des intervenants ainsi que le choix de leurs interventions sont proposés par le titulaire et validés par le comité de pilotage.</w:t>
      </w:r>
    </w:p>
    <w:p w14:paraId="3E2A07A8" w14:textId="32834B77" w:rsidR="006E7220" w:rsidRDefault="006E7220" w:rsidP="006E7220">
      <w:pPr>
        <w:tabs>
          <w:tab w:val="left" w:pos="426"/>
        </w:tabs>
        <w:spacing w:before="60" w:after="120"/>
        <w:rPr>
          <w:rFonts w:cs="Arial"/>
        </w:rPr>
      </w:pPr>
    </w:p>
    <w:p w14:paraId="14585BF2" w14:textId="77777777" w:rsidR="006E7220" w:rsidRPr="006A1BA7" w:rsidRDefault="006E7220" w:rsidP="006E7220">
      <w:pPr>
        <w:numPr>
          <w:ilvl w:val="2"/>
          <w:numId w:val="34"/>
        </w:numPr>
        <w:spacing w:after="120"/>
        <w:rPr>
          <w:rFonts w:eastAsia="Times New Roman" w:cs="Arial"/>
          <w:color w:val="000000"/>
        </w:rPr>
      </w:pPr>
      <w:r w:rsidRPr="006A1BA7">
        <w:rPr>
          <w:rFonts w:eastAsia="Times New Roman" w:cs="Arial"/>
          <w:color w:val="000000"/>
        </w:rPr>
        <w:t>Evénement en distanciel : organisation de l’évènement</w:t>
      </w:r>
    </w:p>
    <w:p w14:paraId="1CCBFDC7" w14:textId="77777777" w:rsidR="006E7220" w:rsidRPr="006A1BA7" w:rsidRDefault="006E7220" w:rsidP="006E7220">
      <w:pPr>
        <w:spacing w:after="120"/>
        <w:rPr>
          <w:rFonts w:cs="Arial"/>
          <w:lang w:eastAsia="ar-SA"/>
        </w:rPr>
      </w:pPr>
      <w:r w:rsidRPr="006A1BA7">
        <w:rPr>
          <w:rFonts w:cs="Arial"/>
          <w:lang w:eastAsia="ar-SA"/>
        </w:rPr>
        <w:t>Le titulaire de l’accord-cadre est chargé en son nom de l’organisation de l’événement en distanciel si la situation l’exige. Il est en effet privilégié qu’il soit organisé en présentiel.</w:t>
      </w:r>
    </w:p>
    <w:p w14:paraId="58D36ADF" w14:textId="77777777" w:rsidR="006E7220" w:rsidRPr="006A1BA7" w:rsidRDefault="006E7220" w:rsidP="006E7220">
      <w:pPr>
        <w:rPr>
          <w:rFonts w:cs="Arial"/>
          <w:lang w:eastAsia="ar-SA"/>
        </w:rPr>
      </w:pPr>
      <w:r w:rsidRPr="006A1BA7">
        <w:rPr>
          <w:rFonts w:cs="Arial"/>
          <w:lang w:eastAsia="ar-SA"/>
        </w:rPr>
        <w:t>Cette prestation inclut notamment :</w:t>
      </w:r>
    </w:p>
    <w:p w14:paraId="41B7D3F7" w14:textId="77777777" w:rsidR="006E7220" w:rsidRPr="006A1BA7" w:rsidRDefault="006E7220" w:rsidP="006E7220">
      <w:pPr>
        <w:numPr>
          <w:ilvl w:val="0"/>
          <w:numId w:val="26"/>
        </w:numPr>
        <w:tabs>
          <w:tab w:val="left" w:pos="426"/>
        </w:tabs>
        <w:spacing w:before="60" w:after="0"/>
        <w:ind w:left="425" w:hanging="425"/>
        <w:rPr>
          <w:rFonts w:cs="Arial"/>
        </w:rPr>
      </w:pPr>
      <w:r w:rsidRPr="006A1BA7">
        <w:rPr>
          <w:rFonts w:cs="Arial"/>
        </w:rPr>
        <w:t>l’envoi des invitations (forme – courriel ou papier - à déterminer avec le COPIL) à l’ensemble des participants et intervenants ;</w:t>
      </w:r>
    </w:p>
    <w:p w14:paraId="444B743C" w14:textId="77777777" w:rsidR="006E7220" w:rsidRPr="006A1BA7" w:rsidRDefault="006E7220" w:rsidP="006E7220">
      <w:pPr>
        <w:numPr>
          <w:ilvl w:val="0"/>
          <w:numId w:val="26"/>
        </w:numPr>
        <w:tabs>
          <w:tab w:val="left" w:pos="426"/>
        </w:tabs>
        <w:spacing w:before="60" w:after="0"/>
        <w:ind w:left="425" w:hanging="425"/>
        <w:rPr>
          <w:rFonts w:cs="Arial"/>
        </w:rPr>
      </w:pPr>
      <w:r w:rsidRPr="006A1BA7">
        <w:rPr>
          <w:rFonts w:cs="Arial"/>
        </w:rPr>
        <w:t>l’envoi du programme du séminaire (agenda) à distance et consignes de connexion aux « webinaires ».</w:t>
      </w:r>
    </w:p>
    <w:p w14:paraId="2A271F8B" w14:textId="77777777" w:rsidR="006E7220" w:rsidRPr="00E864F1" w:rsidRDefault="006E7220" w:rsidP="006E7220">
      <w:pPr>
        <w:spacing w:before="60" w:after="60"/>
        <w:rPr>
          <w:rFonts w:eastAsia="Times New Roman" w:cs="Arial"/>
        </w:rPr>
      </w:pPr>
    </w:p>
    <w:p w14:paraId="39F1D084" w14:textId="77777777" w:rsidR="006E7220" w:rsidRPr="00E864F1" w:rsidRDefault="006E7220" w:rsidP="006E7220">
      <w:pPr>
        <w:numPr>
          <w:ilvl w:val="2"/>
          <w:numId w:val="34"/>
        </w:numPr>
        <w:spacing w:before="60" w:after="60"/>
        <w:rPr>
          <w:rFonts w:eastAsia="Times New Roman" w:cs="Arial"/>
        </w:rPr>
      </w:pPr>
      <w:r w:rsidRPr="00E864F1">
        <w:rPr>
          <w:rFonts w:eastAsia="Times New Roman" w:cs="Arial"/>
        </w:rPr>
        <w:t>Définition et mise en œuvre d’une stratégie de communication</w:t>
      </w:r>
    </w:p>
    <w:p w14:paraId="0CD93A90" w14:textId="77777777" w:rsidR="006E7220" w:rsidRPr="00E864F1" w:rsidRDefault="006E7220" w:rsidP="006E7220">
      <w:pPr>
        <w:spacing w:before="60" w:after="60"/>
        <w:rPr>
          <w:rFonts w:eastAsia="Times New Roman" w:cs="Arial"/>
        </w:rPr>
      </w:pPr>
      <w:r w:rsidRPr="00E864F1">
        <w:rPr>
          <w:rFonts w:eastAsia="Times New Roman" w:cs="Arial"/>
        </w:rPr>
        <w:t>Le titulaire de l’accord-cadre propose, prépare et met en œuvre, en concertation avec le COPIL, une stratégie de communication, en langue française, autour de cet événement, et notamment :</w:t>
      </w:r>
    </w:p>
    <w:p w14:paraId="04A85B4A" w14:textId="77777777" w:rsidR="006E7220" w:rsidRPr="00E864F1" w:rsidRDefault="006E7220" w:rsidP="006E7220">
      <w:pPr>
        <w:numPr>
          <w:ilvl w:val="0"/>
          <w:numId w:val="26"/>
        </w:numPr>
        <w:spacing w:before="60" w:after="60"/>
        <w:rPr>
          <w:rFonts w:eastAsia="Times New Roman" w:cs="Arial"/>
        </w:rPr>
      </w:pPr>
      <w:r w:rsidRPr="00E864F1">
        <w:rPr>
          <w:rFonts w:eastAsia="Times New Roman" w:cs="Arial"/>
        </w:rPr>
        <w:t>l’élaboration de communiqués de presse ;</w:t>
      </w:r>
    </w:p>
    <w:p w14:paraId="49C2E978" w14:textId="77777777" w:rsidR="006E7220" w:rsidRPr="00E864F1" w:rsidRDefault="006E7220" w:rsidP="006E7220">
      <w:pPr>
        <w:numPr>
          <w:ilvl w:val="0"/>
          <w:numId w:val="26"/>
        </w:numPr>
        <w:spacing w:before="60" w:after="60"/>
        <w:rPr>
          <w:rFonts w:eastAsia="Times New Roman" w:cs="Arial"/>
        </w:rPr>
      </w:pPr>
      <w:r w:rsidRPr="00E864F1">
        <w:rPr>
          <w:rFonts w:eastAsia="Times New Roman" w:cs="Arial"/>
        </w:rPr>
        <w:t>la prise de contact et l’invitation de journalistes spécialisés ;</w:t>
      </w:r>
    </w:p>
    <w:p w14:paraId="5583744A" w14:textId="77777777" w:rsidR="006E7220" w:rsidRPr="00E864F1" w:rsidRDefault="006E7220" w:rsidP="006E7220">
      <w:pPr>
        <w:numPr>
          <w:ilvl w:val="0"/>
          <w:numId w:val="26"/>
        </w:numPr>
        <w:spacing w:before="60" w:after="60"/>
        <w:rPr>
          <w:rFonts w:eastAsia="Times New Roman" w:cs="Arial"/>
        </w:rPr>
      </w:pPr>
      <w:r w:rsidRPr="00E864F1">
        <w:rPr>
          <w:rFonts w:eastAsia="Times New Roman" w:cs="Arial"/>
        </w:rPr>
        <w:t xml:space="preserve">la diffusion aux participants, 4 semaines avant la conférence : </w:t>
      </w:r>
    </w:p>
    <w:p w14:paraId="2F11109A" w14:textId="77777777" w:rsidR="006E7220" w:rsidRPr="00E864F1" w:rsidRDefault="006E7220" w:rsidP="006E7220">
      <w:pPr>
        <w:numPr>
          <w:ilvl w:val="1"/>
          <w:numId w:val="28"/>
        </w:numPr>
        <w:spacing w:before="60" w:after="60"/>
        <w:rPr>
          <w:rFonts w:eastAsia="Times New Roman" w:cs="Arial"/>
        </w:rPr>
      </w:pPr>
      <w:r w:rsidRPr="00E864F1">
        <w:rPr>
          <w:rFonts w:eastAsia="Times New Roman" w:cs="Arial"/>
        </w:rPr>
        <w:t xml:space="preserve">du programme, </w:t>
      </w:r>
    </w:p>
    <w:p w14:paraId="3CB6B5FE" w14:textId="77777777" w:rsidR="006E7220" w:rsidRPr="00E864F1" w:rsidRDefault="006E7220" w:rsidP="006E7220">
      <w:pPr>
        <w:numPr>
          <w:ilvl w:val="1"/>
          <w:numId w:val="28"/>
        </w:numPr>
        <w:spacing w:before="60" w:after="60"/>
        <w:rPr>
          <w:rFonts w:eastAsia="Times New Roman" w:cs="Arial"/>
        </w:rPr>
      </w:pPr>
      <w:r w:rsidRPr="00E864F1">
        <w:rPr>
          <w:rFonts w:eastAsia="Times New Roman" w:cs="Arial"/>
        </w:rPr>
        <w:t>de la liste des intervenants ;</w:t>
      </w:r>
    </w:p>
    <w:p w14:paraId="4870A724" w14:textId="77777777" w:rsidR="006E7220" w:rsidRPr="00E864F1" w:rsidRDefault="006E7220" w:rsidP="006E7220">
      <w:pPr>
        <w:numPr>
          <w:ilvl w:val="1"/>
          <w:numId w:val="28"/>
        </w:numPr>
        <w:spacing w:before="60" w:after="60"/>
        <w:rPr>
          <w:rFonts w:eastAsia="Times New Roman" w:cs="Arial"/>
        </w:rPr>
      </w:pPr>
      <w:r w:rsidRPr="00E864F1">
        <w:rPr>
          <w:rFonts w:eastAsia="Times New Roman" w:cs="Arial"/>
        </w:rPr>
        <w:t>toutes autres informations jugées pertinentes en accord avec le COPIL ;</w:t>
      </w:r>
    </w:p>
    <w:p w14:paraId="24C8F010" w14:textId="77777777" w:rsidR="006E7220" w:rsidRDefault="006E7220" w:rsidP="006E7220">
      <w:pPr>
        <w:numPr>
          <w:ilvl w:val="0"/>
          <w:numId w:val="26"/>
        </w:numPr>
        <w:spacing w:before="60" w:after="60"/>
        <w:rPr>
          <w:rFonts w:eastAsia="Times New Roman" w:cs="Arial"/>
        </w:rPr>
      </w:pPr>
      <w:r w:rsidRPr="00E864F1">
        <w:rPr>
          <w:rFonts w:eastAsia="Times New Roman" w:cs="Arial"/>
        </w:rPr>
        <w:t>la médiatisation des résultats de la conférence.</w:t>
      </w:r>
    </w:p>
    <w:p w14:paraId="4BAE6370" w14:textId="77777777" w:rsidR="006E7220" w:rsidRPr="00E864F1" w:rsidRDefault="006E7220" w:rsidP="00A72E2F">
      <w:pPr>
        <w:spacing w:before="60" w:after="60"/>
        <w:ind w:left="360"/>
        <w:rPr>
          <w:rFonts w:eastAsia="Times New Roman" w:cs="Arial"/>
        </w:rPr>
      </w:pPr>
    </w:p>
    <w:p w14:paraId="7C29A06B" w14:textId="77777777" w:rsidR="006E7220" w:rsidRPr="00E864F1" w:rsidRDefault="006E7220" w:rsidP="006E7220">
      <w:pPr>
        <w:numPr>
          <w:ilvl w:val="2"/>
          <w:numId w:val="34"/>
        </w:numPr>
        <w:spacing w:before="60" w:after="60"/>
        <w:rPr>
          <w:rFonts w:eastAsia="Times New Roman" w:cs="Arial"/>
        </w:rPr>
      </w:pPr>
      <w:r w:rsidRPr="00E864F1">
        <w:rPr>
          <w:rFonts w:eastAsia="Times New Roman" w:cs="Arial"/>
        </w:rPr>
        <w:t>Validation des prestations : compte-rendu de synthèse de l’université d’été</w:t>
      </w:r>
    </w:p>
    <w:p w14:paraId="63FC15D1" w14:textId="77777777" w:rsidR="006E7220" w:rsidRPr="00E864F1" w:rsidRDefault="006E7220" w:rsidP="006E7220">
      <w:pPr>
        <w:spacing w:before="60" w:after="60"/>
        <w:rPr>
          <w:rFonts w:eastAsia="Times New Roman" w:cs="Arial"/>
        </w:rPr>
      </w:pPr>
      <w:r w:rsidRPr="00E864F1">
        <w:rPr>
          <w:rFonts w:eastAsia="Times New Roman" w:cs="Arial"/>
        </w:rPr>
        <w:t>Le titulaire de l’accord-cadre remet un compte rendu (2 pages) synthétisant l’ensemble des interventions</w:t>
      </w:r>
      <w:r>
        <w:rPr>
          <w:rFonts w:eastAsia="Times New Roman" w:cs="Arial"/>
        </w:rPr>
        <w:t xml:space="preserve"> (concaténation </w:t>
      </w:r>
      <w:r>
        <w:t>des productions des auditeurs en annexe)</w:t>
      </w:r>
      <w:r w:rsidRPr="00E864F1">
        <w:rPr>
          <w:rFonts w:eastAsia="Times New Roman" w:cs="Arial"/>
        </w:rPr>
        <w:t>, questions et conclusions du séminaire. Il est diffusé so</w:t>
      </w:r>
      <w:r>
        <w:rPr>
          <w:rFonts w:eastAsia="Times New Roman" w:cs="Arial"/>
        </w:rPr>
        <w:t>us quinze (15) jours</w:t>
      </w:r>
      <w:r w:rsidRPr="00E864F1">
        <w:rPr>
          <w:rFonts w:eastAsia="Times New Roman" w:cs="Arial"/>
        </w:rPr>
        <w:t xml:space="preserve"> après l’université d’été.</w:t>
      </w:r>
    </w:p>
    <w:p w14:paraId="0CDEDCBA" w14:textId="77777777" w:rsidR="006E7220" w:rsidRPr="006E7220" w:rsidRDefault="006E7220" w:rsidP="006E7220">
      <w:pPr>
        <w:pStyle w:val="Paragraphedeliste"/>
        <w:numPr>
          <w:ilvl w:val="0"/>
          <w:numId w:val="31"/>
        </w:numPr>
        <w:spacing w:before="60" w:after="60"/>
        <w:rPr>
          <w:rFonts w:eastAsia="Times New Roman" w:cs="Arial"/>
          <w:vanish/>
          <w:u w:val="single"/>
        </w:rPr>
      </w:pPr>
    </w:p>
    <w:p w14:paraId="47AB4E05" w14:textId="77777777" w:rsidR="006E7220" w:rsidRPr="006E7220" w:rsidRDefault="006E7220" w:rsidP="006E7220">
      <w:pPr>
        <w:pStyle w:val="Paragraphedeliste"/>
        <w:numPr>
          <w:ilvl w:val="1"/>
          <w:numId w:val="31"/>
        </w:numPr>
        <w:spacing w:before="60" w:after="60"/>
        <w:rPr>
          <w:rFonts w:eastAsia="Times New Roman" w:cs="Arial"/>
          <w:vanish/>
          <w:u w:val="single"/>
        </w:rPr>
      </w:pPr>
    </w:p>
    <w:p w14:paraId="76E4FA0C" w14:textId="77F2C65C" w:rsidR="00CE5DB0" w:rsidRDefault="00CE5DB0">
      <w:pPr>
        <w:spacing w:after="160" w:line="259" w:lineRule="auto"/>
        <w:jc w:val="left"/>
        <w:rPr>
          <w:rFonts w:eastAsia="Times New Roman" w:cs="Arial"/>
          <w:u w:val="single"/>
        </w:rPr>
      </w:pPr>
    </w:p>
    <w:p w14:paraId="7A0021AE" w14:textId="4552070B" w:rsidR="00E864F1" w:rsidRPr="00113901" w:rsidRDefault="00AD36FC" w:rsidP="006E7220">
      <w:pPr>
        <w:pStyle w:val="Paragraphedeliste"/>
        <w:numPr>
          <w:ilvl w:val="1"/>
          <w:numId w:val="31"/>
        </w:numPr>
        <w:spacing w:before="60" w:after="60"/>
        <w:rPr>
          <w:rFonts w:eastAsia="Times New Roman" w:cs="Arial"/>
          <w:u w:val="single"/>
        </w:rPr>
      </w:pPr>
      <w:r>
        <w:rPr>
          <w:rFonts w:eastAsia="Times New Roman" w:cs="Arial"/>
          <w:u w:val="single"/>
        </w:rPr>
        <w:t xml:space="preserve">Unité d’œuvre </w:t>
      </w:r>
      <w:r w:rsidR="006E7220">
        <w:rPr>
          <w:rFonts w:eastAsia="Times New Roman" w:cs="Arial"/>
          <w:u w:val="single"/>
        </w:rPr>
        <w:t>n°3</w:t>
      </w:r>
      <w:r w:rsidR="0052196A">
        <w:rPr>
          <w:rFonts w:eastAsia="Times New Roman" w:cs="Arial"/>
          <w:u w:val="single"/>
        </w:rPr>
        <w:t xml:space="preserve"> </w:t>
      </w:r>
      <w:r w:rsidR="00E864F1" w:rsidRPr="00113901">
        <w:rPr>
          <w:rFonts w:eastAsia="Times New Roman" w:cs="Arial"/>
          <w:u w:val="single"/>
        </w:rPr>
        <w:t>(</w:t>
      </w:r>
      <w:r>
        <w:rPr>
          <w:rFonts w:eastAsia="Times New Roman" w:cs="Arial"/>
          <w:u w:val="single"/>
        </w:rPr>
        <w:t>UO3</w:t>
      </w:r>
      <w:r w:rsidR="00E864F1" w:rsidRPr="00113901">
        <w:rPr>
          <w:rFonts w:eastAsia="Times New Roman" w:cs="Arial"/>
          <w:u w:val="single"/>
        </w:rPr>
        <w:t>)</w:t>
      </w:r>
      <w:r w:rsidR="006A52FB">
        <w:rPr>
          <w:rFonts w:eastAsia="Times New Roman" w:cs="Arial"/>
          <w:u w:val="single"/>
        </w:rPr>
        <w:t xml:space="preserve"> à unité d’œuvre n°8 (UO8)</w:t>
      </w:r>
      <w:r w:rsidR="00E864F1" w:rsidRPr="00113901">
        <w:rPr>
          <w:rFonts w:eastAsia="Times New Roman" w:cs="Arial"/>
          <w:u w:val="single"/>
        </w:rPr>
        <w:t> : Participation d’auditeurs à des conférences internationales publiques sur la dissuasion</w:t>
      </w:r>
    </w:p>
    <w:p w14:paraId="1007B7F1" w14:textId="77777777" w:rsidR="00113901" w:rsidRPr="00113901" w:rsidRDefault="00113901" w:rsidP="00113901">
      <w:pPr>
        <w:spacing w:before="60" w:after="60"/>
        <w:rPr>
          <w:rFonts w:eastAsia="Times New Roman" w:cs="Arial"/>
          <w:u w:val="single"/>
        </w:rPr>
      </w:pPr>
    </w:p>
    <w:p w14:paraId="7219016D" w14:textId="77777777" w:rsidR="00E864F1" w:rsidRPr="00E864F1" w:rsidRDefault="00E864F1" w:rsidP="00E864F1">
      <w:pPr>
        <w:numPr>
          <w:ilvl w:val="2"/>
          <w:numId w:val="31"/>
        </w:numPr>
        <w:spacing w:before="60" w:after="60"/>
        <w:rPr>
          <w:rFonts w:eastAsia="Times New Roman" w:cs="Arial"/>
        </w:rPr>
      </w:pPr>
      <w:r w:rsidRPr="00E864F1">
        <w:rPr>
          <w:rFonts w:eastAsia="Times New Roman" w:cs="Arial"/>
        </w:rPr>
        <w:t xml:space="preserve">Définition des prestations </w:t>
      </w:r>
    </w:p>
    <w:p w14:paraId="44589E1F" w14:textId="22EDDDE4" w:rsidR="00E864F1" w:rsidRPr="00E864F1" w:rsidRDefault="00E864F1" w:rsidP="00E864F1">
      <w:pPr>
        <w:spacing w:before="60" w:after="60"/>
        <w:rPr>
          <w:rFonts w:eastAsia="Times New Roman" w:cs="Arial"/>
        </w:rPr>
      </w:pPr>
      <w:r w:rsidRPr="00E864F1">
        <w:rPr>
          <w:rFonts w:eastAsia="Times New Roman" w:cs="Arial"/>
        </w:rPr>
        <w:t xml:space="preserve">Le titulaire </w:t>
      </w:r>
      <w:r w:rsidR="00BC4E05">
        <w:rPr>
          <w:rFonts w:eastAsia="Times New Roman" w:cs="Arial"/>
        </w:rPr>
        <w:t>propose les candidats au pilote qui validera leurs participations</w:t>
      </w:r>
      <w:r w:rsidR="00BC4E05" w:rsidRPr="00E864F1">
        <w:rPr>
          <w:rFonts w:eastAsia="Times New Roman" w:cs="Arial"/>
        </w:rPr>
        <w:t xml:space="preserve"> </w:t>
      </w:r>
      <w:r w:rsidR="00CE214C">
        <w:rPr>
          <w:rFonts w:eastAsia="Times New Roman" w:cs="Arial"/>
        </w:rPr>
        <w:t>puis</w:t>
      </w:r>
      <w:r w:rsidRPr="00E864F1">
        <w:rPr>
          <w:rFonts w:eastAsia="Times New Roman" w:cs="Arial"/>
        </w:rPr>
        <w:t xml:space="preserve"> prend en charge </w:t>
      </w:r>
      <w:r w:rsidR="00BC4E05">
        <w:rPr>
          <w:rFonts w:eastAsia="Times New Roman" w:cs="Arial"/>
        </w:rPr>
        <w:t xml:space="preserve">ces </w:t>
      </w:r>
      <w:r w:rsidRPr="00E864F1">
        <w:rPr>
          <w:rFonts w:eastAsia="Times New Roman" w:cs="Arial"/>
        </w:rPr>
        <w:t>auditeur</w:t>
      </w:r>
      <w:r w:rsidR="00BC4E05">
        <w:rPr>
          <w:rFonts w:eastAsia="Times New Roman" w:cs="Arial"/>
        </w:rPr>
        <w:t>s</w:t>
      </w:r>
      <w:r w:rsidRPr="00E864F1">
        <w:rPr>
          <w:rFonts w:eastAsia="Times New Roman" w:cs="Arial"/>
        </w:rPr>
        <w:t xml:space="preserve"> afin d’organiser sa participation à des conférences annuelles internationales publiques sur la dissuasion (séminaires d’une durée de 3 (trois) jours maximum sur site, potentiellement dans le monde entier). </w:t>
      </w:r>
    </w:p>
    <w:p w14:paraId="16B6D7EB" w14:textId="77777777" w:rsidR="00E864F1" w:rsidRPr="00E864F1" w:rsidRDefault="00E864F1" w:rsidP="00E864F1">
      <w:pPr>
        <w:spacing w:before="60" w:after="60"/>
        <w:rPr>
          <w:rFonts w:eastAsia="Times New Roman" w:cs="Arial"/>
        </w:rPr>
      </w:pPr>
      <w:r w:rsidRPr="00E864F1">
        <w:rPr>
          <w:rFonts w:eastAsia="Times New Roman" w:cs="Arial"/>
        </w:rPr>
        <w:t xml:space="preserve">Cette participation fait l’objet d’un document établi sous la responsabilité du titulaire, détaillant le déroulement du déplacement et synthétisant les sujets abordés et les discussions engagées lors des conférences. </w:t>
      </w:r>
    </w:p>
    <w:p w14:paraId="7F85FEE0" w14:textId="77777777" w:rsidR="00E864F1" w:rsidRPr="00E864F1" w:rsidRDefault="00E864F1" w:rsidP="00E864F1">
      <w:pPr>
        <w:spacing w:before="60" w:after="60"/>
        <w:rPr>
          <w:rFonts w:eastAsia="Times New Roman" w:cs="Arial"/>
        </w:rPr>
      </w:pPr>
    </w:p>
    <w:p w14:paraId="528FD388" w14:textId="77777777" w:rsidR="00E864F1" w:rsidRPr="00E864F1" w:rsidRDefault="00E864F1" w:rsidP="00E864F1">
      <w:pPr>
        <w:numPr>
          <w:ilvl w:val="2"/>
          <w:numId w:val="31"/>
        </w:numPr>
        <w:spacing w:before="60" w:after="60"/>
        <w:rPr>
          <w:rFonts w:eastAsia="Times New Roman" w:cs="Arial"/>
        </w:rPr>
      </w:pPr>
      <w:r w:rsidRPr="00E864F1">
        <w:rPr>
          <w:rFonts w:eastAsia="Times New Roman" w:cs="Arial"/>
        </w:rPr>
        <w:t>Attendus</w:t>
      </w:r>
    </w:p>
    <w:p w14:paraId="72B2E17E" w14:textId="77777777" w:rsidR="00E864F1" w:rsidRPr="00E864F1" w:rsidRDefault="00E864F1" w:rsidP="00E864F1">
      <w:pPr>
        <w:spacing w:before="60" w:after="60"/>
        <w:rPr>
          <w:rFonts w:eastAsia="Times New Roman" w:cs="Arial"/>
        </w:rPr>
      </w:pPr>
      <w:r w:rsidRPr="00E864F1">
        <w:rPr>
          <w:rFonts w:eastAsia="Times New Roman" w:cs="Arial"/>
        </w:rPr>
        <w:t xml:space="preserve">Le titulaire de l’accord-cadre doit : </w:t>
      </w:r>
    </w:p>
    <w:p w14:paraId="53819DDA" w14:textId="77777777" w:rsidR="00E864F1" w:rsidRPr="00E864F1" w:rsidRDefault="00E864F1" w:rsidP="00E864F1">
      <w:pPr>
        <w:numPr>
          <w:ilvl w:val="0"/>
          <w:numId w:val="26"/>
        </w:numPr>
        <w:spacing w:before="60" w:after="60"/>
        <w:rPr>
          <w:rFonts w:eastAsia="Times New Roman" w:cs="Arial"/>
        </w:rPr>
      </w:pPr>
      <w:r w:rsidRPr="00E864F1">
        <w:rPr>
          <w:rFonts w:eastAsia="Times New Roman" w:cs="Arial"/>
        </w:rPr>
        <w:t>définir des modalités de sélection d’auditeurs (concours, lettre de motivation…) appelés à participer aux conférences internationales publiques sur la dissuasion, en accord avec le COPIL ;</w:t>
      </w:r>
    </w:p>
    <w:p w14:paraId="2E91906F" w14:textId="77777777" w:rsidR="00E864F1" w:rsidRPr="00E864F1" w:rsidRDefault="00E864F1" w:rsidP="00E864F1">
      <w:pPr>
        <w:numPr>
          <w:ilvl w:val="0"/>
          <w:numId w:val="26"/>
        </w:numPr>
        <w:spacing w:before="60" w:after="60"/>
        <w:rPr>
          <w:rFonts w:eastAsia="Times New Roman" w:cs="Arial"/>
        </w:rPr>
      </w:pPr>
      <w:r w:rsidRPr="00E864F1">
        <w:rPr>
          <w:rFonts w:eastAsia="Times New Roman" w:cs="Arial"/>
        </w:rPr>
        <w:lastRenderedPageBreak/>
        <w:t>inscrire le ou les auditeurs sélectionnés aux conférences internationales ;</w:t>
      </w:r>
    </w:p>
    <w:p w14:paraId="215EBCCE" w14:textId="77777777" w:rsidR="00E864F1" w:rsidRPr="00E864F1" w:rsidRDefault="00E864F1" w:rsidP="00E864F1">
      <w:pPr>
        <w:numPr>
          <w:ilvl w:val="0"/>
          <w:numId w:val="26"/>
        </w:numPr>
        <w:spacing w:before="60" w:after="60"/>
        <w:rPr>
          <w:rFonts w:eastAsia="Times New Roman" w:cs="Arial"/>
        </w:rPr>
      </w:pPr>
      <w:r w:rsidRPr="00E864F1">
        <w:rPr>
          <w:rFonts w:eastAsia="Times New Roman" w:cs="Arial"/>
        </w:rPr>
        <w:t xml:space="preserve">prendre en charge l’organisation et le financement du transport du ou des auditeurs sélectionnés (billets de train et/ou avion, transports en commun, etc.) vers le lieu de tenue de conférence ; </w:t>
      </w:r>
    </w:p>
    <w:p w14:paraId="4A7DF371" w14:textId="77777777" w:rsidR="00E864F1" w:rsidRPr="00E864F1" w:rsidRDefault="00E864F1" w:rsidP="00E864F1">
      <w:pPr>
        <w:numPr>
          <w:ilvl w:val="0"/>
          <w:numId w:val="26"/>
        </w:numPr>
        <w:spacing w:before="60" w:after="60"/>
        <w:rPr>
          <w:rFonts w:eastAsia="Times New Roman" w:cs="Arial"/>
        </w:rPr>
      </w:pPr>
      <w:r w:rsidRPr="00E864F1">
        <w:rPr>
          <w:rFonts w:eastAsia="Times New Roman" w:cs="Arial"/>
        </w:rPr>
        <w:t>prendre en charge l’organisation et le financement du logement et de la restauration des auditeurs sélectionnés (réservation des chambres d’hôtel – hôtel de gamme moyenne de préférence à proximité du lieu de la conférence - pour la durée des conférences et dès la nuit précédant la première journée de participation) ;</w:t>
      </w:r>
    </w:p>
    <w:p w14:paraId="5CF11043" w14:textId="77777777" w:rsidR="00E864F1" w:rsidRPr="00E864F1" w:rsidRDefault="00E864F1" w:rsidP="00E864F1">
      <w:pPr>
        <w:numPr>
          <w:ilvl w:val="0"/>
          <w:numId w:val="26"/>
        </w:numPr>
        <w:spacing w:before="60" w:after="60"/>
        <w:rPr>
          <w:rFonts w:eastAsia="Times New Roman" w:cs="Arial"/>
        </w:rPr>
      </w:pPr>
      <w:r w:rsidRPr="00E864F1">
        <w:rPr>
          <w:rFonts w:eastAsia="Times New Roman" w:cs="Arial"/>
        </w:rPr>
        <w:t>diffuser la synthèse des sujets abordés et discussions engagées lors des conférences au profit de l’ensemble des membres du réseau.</w:t>
      </w:r>
    </w:p>
    <w:p w14:paraId="2709CEDB" w14:textId="77777777" w:rsidR="00E864F1" w:rsidRPr="00E864F1" w:rsidRDefault="00E864F1" w:rsidP="00E864F1">
      <w:pPr>
        <w:spacing w:before="60" w:after="60"/>
        <w:rPr>
          <w:rFonts w:eastAsia="Times New Roman" w:cs="Arial"/>
        </w:rPr>
      </w:pPr>
    </w:p>
    <w:p w14:paraId="3E516C58" w14:textId="77777777" w:rsidR="00E864F1" w:rsidRPr="00E864F1" w:rsidRDefault="00E864F1" w:rsidP="00E864F1">
      <w:pPr>
        <w:numPr>
          <w:ilvl w:val="2"/>
          <w:numId w:val="31"/>
        </w:numPr>
        <w:spacing w:before="60" w:after="60"/>
        <w:rPr>
          <w:rFonts w:eastAsia="Times New Roman" w:cs="Arial"/>
        </w:rPr>
      </w:pPr>
      <w:r w:rsidRPr="00E864F1">
        <w:rPr>
          <w:rFonts w:eastAsia="Times New Roman" w:cs="Arial"/>
        </w:rPr>
        <w:t xml:space="preserve">Validation des prestations </w:t>
      </w:r>
    </w:p>
    <w:p w14:paraId="54B63C11" w14:textId="698848B1" w:rsidR="00E864F1" w:rsidRPr="00E864F1" w:rsidRDefault="00E864F1" w:rsidP="00E864F1">
      <w:pPr>
        <w:spacing w:before="60" w:after="60"/>
        <w:rPr>
          <w:rFonts w:eastAsia="Times New Roman" w:cs="Arial"/>
        </w:rPr>
      </w:pPr>
      <w:r w:rsidRPr="00E864F1">
        <w:rPr>
          <w:rFonts w:eastAsia="Times New Roman" w:cs="Arial"/>
        </w:rPr>
        <w:t xml:space="preserve">Un </w:t>
      </w:r>
      <w:r w:rsidRPr="00E864F1">
        <w:rPr>
          <w:rFonts w:eastAsia="Times New Roman" w:cs="Arial"/>
          <w:b/>
        </w:rPr>
        <w:t>compte-rendu de participation à chaque conférence internationale</w:t>
      </w:r>
      <w:r w:rsidRPr="00E864F1">
        <w:rPr>
          <w:rFonts w:eastAsia="Times New Roman" w:cs="Arial"/>
        </w:rPr>
        <w:t>, de quatre pages environ,</w:t>
      </w:r>
      <w:r w:rsidR="000F2E29">
        <w:rPr>
          <w:rFonts w:eastAsia="Times New Roman" w:cs="Arial"/>
        </w:rPr>
        <w:t xml:space="preserve"> rédigé par les auditeurs qui s’y seront rendu,</w:t>
      </w:r>
      <w:r w:rsidRPr="00E864F1">
        <w:rPr>
          <w:rFonts w:eastAsia="Times New Roman" w:cs="Arial"/>
        </w:rPr>
        <w:t xml:space="preserve"> détaillant le déroulement du déplacement et synthétisant les sujets abordés et discussions engagées lors des conférences est transmis par le titulaire à l’équipe de pilotage et constitue un livrable demandé pour la validation du service fait au titre du bon de commande. Il est diffusé sous quinze (15) jours calendaires après la conférence.</w:t>
      </w:r>
    </w:p>
    <w:p w14:paraId="3D710AD3" w14:textId="5690F6CC" w:rsidR="00FF07B3" w:rsidRDefault="00FF07B3" w:rsidP="00FF07B3">
      <w:pPr>
        <w:jc w:val="left"/>
        <w:rPr>
          <w:rFonts w:cs="Arial"/>
        </w:rPr>
      </w:pPr>
    </w:p>
    <w:p w14:paraId="0E2BA02B" w14:textId="37327FD4" w:rsidR="001C36BF" w:rsidRPr="00A72E2F" w:rsidRDefault="00AD36FC" w:rsidP="000F2E29">
      <w:pPr>
        <w:pStyle w:val="Default"/>
        <w:numPr>
          <w:ilvl w:val="1"/>
          <w:numId w:val="31"/>
        </w:numPr>
        <w:rPr>
          <w:sz w:val="20"/>
          <w:szCs w:val="20"/>
          <w:u w:val="single"/>
        </w:rPr>
      </w:pPr>
      <w:r>
        <w:rPr>
          <w:sz w:val="20"/>
          <w:szCs w:val="20"/>
          <w:u w:val="single"/>
        </w:rPr>
        <w:t xml:space="preserve">Unité d’œuvre </w:t>
      </w:r>
      <w:r w:rsidR="009D348A">
        <w:rPr>
          <w:sz w:val="20"/>
          <w:szCs w:val="20"/>
          <w:u w:val="single"/>
        </w:rPr>
        <w:t>n°9</w:t>
      </w:r>
      <w:r w:rsidR="001C36BF" w:rsidRPr="00A72E2F">
        <w:rPr>
          <w:sz w:val="20"/>
          <w:szCs w:val="20"/>
          <w:u w:val="single"/>
        </w:rPr>
        <w:t xml:space="preserve"> (</w:t>
      </w:r>
      <w:r>
        <w:rPr>
          <w:sz w:val="20"/>
          <w:szCs w:val="20"/>
          <w:u w:val="single"/>
        </w:rPr>
        <w:t>UO</w:t>
      </w:r>
      <w:r w:rsidR="009D348A">
        <w:rPr>
          <w:sz w:val="20"/>
          <w:szCs w:val="20"/>
          <w:u w:val="single"/>
        </w:rPr>
        <w:t>9</w:t>
      </w:r>
      <w:r w:rsidR="001C36BF" w:rsidRPr="00A72E2F">
        <w:rPr>
          <w:sz w:val="20"/>
          <w:szCs w:val="20"/>
          <w:u w:val="single"/>
        </w:rPr>
        <w:t xml:space="preserve">) : Organisation d’une rencontre commune entre le RNS-NG et son équivalent britannique ou américain </w:t>
      </w:r>
    </w:p>
    <w:p w14:paraId="6DFB1934" w14:textId="77777777" w:rsidR="001C36BF" w:rsidRPr="001C36BF" w:rsidRDefault="001C36BF" w:rsidP="000F2E29">
      <w:pPr>
        <w:pStyle w:val="Default"/>
        <w:ind w:left="435"/>
        <w:rPr>
          <w:sz w:val="20"/>
          <w:szCs w:val="20"/>
        </w:rPr>
      </w:pPr>
    </w:p>
    <w:p w14:paraId="2EB13033" w14:textId="7F2E5E83" w:rsidR="001C36BF" w:rsidRDefault="001C36BF" w:rsidP="001C36BF">
      <w:pPr>
        <w:pStyle w:val="Default"/>
        <w:rPr>
          <w:sz w:val="20"/>
          <w:szCs w:val="20"/>
        </w:rPr>
      </w:pPr>
      <w:r>
        <w:rPr>
          <w:sz w:val="20"/>
          <w:szCs w:val="20"/>
        </w:rPr>
        <w:t>3.</w:t>
      </w:r>
      <w:r w:rsidR="00604ABF">
        <w:rPr>
          <w:sz w:val="20"/>
          <w:szCs w:val="20"/>
        </w:rPr>
        <w:t>6</w:t>
      </w:r>
      <w:r>
        <w:rPr>
          <w:sz w:val="20"/>
          <w:szCs w:val="20"/>
        </w:rPr>
        <w:t xml:space="preserve">.1 Définition des prestations </w:t>
      </w:r>
    </w:p>
    <w:p w14:paraId="5E92D8B6" w14:textId="77777777" w:rsidR="001C36BF" w:rsidRDefault="001C36BF" w:rsidP="001C36BF">
      <w:pPr>
        <w:pStyle w:val="Default"/>
        <w:rPr>
          <w:sz w:val="20"/>
          <w:szCs w:val="20"/>
        </w:rPr>
      </w:pPr>
    </w:p>
    <w:p w14:paraId="4290A332" w14:textId="555F5BD6" w:rsidR="001C36BF" w:rsidRDefault="001C36BF" w:rsidP="000F2E29">
      <w:pPr>
        <w:pStyle w:val="Default"/>
        <w:jc w:val="both"/>
        <w:rPr>
          <w:sz w:val="20"/>
          <w:szCs w:val="20"/>
        </w:rPr>
      </w:pPr>
      <w:r>
        <w:rPr>
          <w:sz w:val="20"/>
          <w:szCs w:val="20"/>
        </w:rPr>
        <w:t>Les Etats-Unis et le Royaume-Uni mettent ou ont mis en place des réseaux similaires au RNS-NG (notamment les réseaux « Project on Nuclear Issues » – UK PONI et US PONI ou encore le « </w:t>
      </w:r>
      <w:r w:rsidRPr="001C36BF">
        <w:rPr>
          <w:sz w:val="20"/>
          <w:szCs w:val="20"/>
        </w:rPr>
        <w:t>Deterrence Futures Fellowship</w:t>
      </w:r>
      <w:r>
        <w:rPr>
          <w:sz w:val="20"/>
          <w:szCs w:val="20"/>
        </w:rPr>
        <w:t xml:space="preserve"> »). Ces réseaux peuvent réaliser, au titre des formations associées, des visites et conférences en France. </w:t>
      </w:r>
    </w:p>
    <w:p w14:paraId="41D19047" w14:textId="77777777" w:rsidR="001C36BF" w:rsidRDefault="001C36BF" w:rsidP="000F2E29">
      <w:pPr>
        <w:pStyle w:val="Default"/>
        <w:jc w:val="both"/>
        <w:rPr>
          <w:sz w:val="20"/>
          <w:szCs w:val="20"/>
        </w:rPr>
      </w:pPr>
      <w:r>
        <w:rPr>
          <w:b/>
          <w:bCs/>
          <w:sz w:val="20"/>
          <w:szCs w:val="20"/>
        </w:rPr>
        <w:t>Sur chaque cycle</w:t>
      </w:r>
      <w:r>
        <w:rPr>
          <w:sz w:val="20"/>
          <w:szCs w:val="20"/>
        </w:rPr>
        <w:t xml:space="preserve">, au titre des échanges envisageables avec ces structures lors de leur passage en France, le titulaire organise une demi-journée de rencontre entre les membres de la promotion du RNS-NG et leurs homologues américains ou britanniques, en fonction des opportunités d’agenda, préférentiellement sur Paris, avec des horaires compatibles avec un déplacement des membres non parisiens du RNS-NG sur la journée. </w:t>
      </w:r>
    </w:p>
    <w:p w14:paraId="1F98C8D7" w14:textId="52BD0ED8" w:rsidR="001C36BF" w:rsidRDefault="001C36BF" w:rsidP="000F2E29">
      <w:pPr>
        <w:pStyle w:val="Default"/>
        <w:jc w:val="both"/>
        <w:rPr>
          <w:sz w:val="20"/>
          <w:szCs w:val="20"/>
        </w:rPr>
      </w:pPr>
      <w:r>
        <w:rPr>
          <w:sz w:val="20"/>
          <w:szCs w:val="20"/>
        </w:rPr>
        <w:t xml:space="preserve">La rencontre doit permettre des présentations croisées, des échanges ou des débats sur des sujets d’intérêts communs. Le programme de la rencontre est à valider au plus tard lors du COPIL qui précède la date de l’organisation retenue. </w:t>
      </w:r>
    </w:p>
    <w:p w14:paraId="39EF441E" w14:textId="076559C6" w:rsidR="001C36BF" w:rsidRDefault="001C36BF" w:rsidP="000F2E29">
      <w:pPr>
        <w:pStyle w:val="Default"/>
        <w:spacing w:after="240"/>
        <w:jc w:val="both"/>
        <w:rPr>
          <w:sz w:val="20"/>
          <w:szCs w:val="20"/>
        </w:rPr>
      </w:pPr>
      <w:r>
        <w:rPr>
          <w:sz w:val="20"/>
          <w:szCs w:val="20"/>
        </w:rPr>
        <w:t xml:space="preserve">En seconde priorité, si l’agenda sur l’année université ne permet de réaliser une telle rencontre, l’organisation d’un débat conjoint en visioconférence pourra remplacer le débat en présentiel. </w:t>
      </w:r>
    </w:p>
    <w:p w14:paraId="435D99CD" w14:textId="7437970A" w:rsidR="001C36BF" w:rsidRDefault="001C36BF" w:rsidP="001C36BF">
      <w:pPr>
        <w:pStyle w:val="Default"/>
        <w:rPr>
          <w:sz w:val="20"/>
          <w:szCs w:val="20"/>
        </w:rPr>
      </w:pPr>
      <w:r>
        <w:rPr>
          <w:sz w:val="20"/>
          <w:szCs w:val="20"/>
        </w:rPr>
        <w:t>3.</w:t>
      </w:r>
      <w:r w:rsidR="00604ABF">
        <w:rPr>
          <w:sz w:val="20"/>
          <w:szCs w:val="20"/>
        </w:rPr>
        <w:t>6</w:t>
      </w:r>
      <w:r>
        <w:rPr>
          <w:sz w:val="20"/>
          <w:szCs w:val="20"/>
        </w:rPr>
        <w:t xml:space="preserve">.2 Attendus </w:t>
      </w:r>
    </w:p>
    <w:p w14:paraId="78E22210" w14:textId="77777777" w:rsidR="001C36BF" w:rsidRDefault="001C36BF" w:rsidP="001C36BF">
      <w:pPr>
        <w:pStyle w:val="Default"/>
        <w:rPr>
          <w:sz w:val="20"/>
          <w:szCs w:val="20"/>
        </w:rPr>
      </w:pPr>
    </w:p>
    <w:p w14:paraId="1641C2CA" w14:textId="079C30D1" w:rsidR="001C36BF" w:rsidRDefault="001C36BF" w:rsidP="000F2E29">
      <w:pPr>
        <w:pStyle w:val="Default"/>
        <w:jc w:val="both"/>
        <w:rPr>
          <w:sz w:val="20"/>
          <w:szCs w:val="20"/>
        </w:rPr>
      </w:pPr>
      <w:r>
        <w:rPr>
          <w:sz w:val="20"/>
          <w:szCs w:val="20"/>
        </w:rPr>
        <w:t>Le titulaire de l’accord-cadre est chargé en son nom, dans le cadre de l’organisation de la rencontre, de l’ensemble des prestations de nature logistique entrant spécifiquement dans son périmètre. Il n’a pas à assurer,</w:t>
      </w:r>
      <w:r w:rsidR="009D348A">
        <w:rPr>
          <w:sz w:val="20"/>
          <w:szCs w:val="20"/>
        </w:rPr>
        <w:t xml:space="preserve"> à ce titre, la prise en charge</w:t>
      </w:r>
      <w:r>
        <w:rPr>
          <w:sz w:val="20"/>
          <w:szCs w:val="20"/>
        </w:rPr>
        <w:t xml:space="preserve"> des éléments propres au déplacement en France des participants des réseaux américains ou britanniques. Il assure toutefois la coordination de date et la définition des modalités logistiques d’organisation en lien avec les structures organisatrices américaines ou britanniques. </w:t>
      </w:r>
    </w:p>
    <w:p w14:paraId="3DA93CF5" w14:textId="77777777" w:rsidR="009D348A" w:rsidRDefault="009D348A" w:rsidP="000F2E29">
      <w:pPr>
        <w:pStyle w:val="Default"/>
        <w:jc w:val="both"/>
        <w:rPr>
          <w:sz w:val="20"/>
          <w:szCs w:val="20"/>
        </w:rPr>
      </w:pPr>
    </w:p>
    <w:p w14:paraId="73DA8656" w14:textId="77777777" w:rsidR="001C36BF" w:rsidRDefault="001C36BF" w:rsidP="000F2E29">
      <w:pPr>
        <w:pStyle w:val="Default"/>
        <w:jc w:val="both"/>
        <w:rPr>
          <w:sz w:val="20"/>
          <w:szCs w:val="20"/>
        </w:rPr>
      </w:pPr>
      <w:r>
        <w:rPr>
          <w:sz w:val="20"/>
          <w:szCs w:val="20"/>
        </w:rPr>
        <w:t xml:space="preserve">Le titulaire assure donc la gestion et prise en charge des participants propres au RNS-NG : </w:t>
      </w:r>
    </w:p>
    <w:p w14:paraId="216091F9" w14:textId="6F0D3042" w:rsidR="001C36BF" w:rsidRDefault="001C36BF" w:rsidP="001907A2">
      <w:pPr>
        <w:pStyle w:val="Default"/>
        <w:spacing w:before="60"/>
        <w:ind w:left="284" w:hanging="284"/>
        <w:jc w:val="both"/>
        <w:rPr>
          <w:sz w:val="20"/>
          <w:szCs w:val="20"/>
        </w:rPr>
      </w:pPr>
      <w:r>
        <w:rPr>
          <w:rFonts w:ascii="Times New Roman" w:hAnsi="Times New Roman" w:cs="Times New Roman"/>
          <w:sz w:val="20"/>
          <w:szCs w:val="20"/>
        </w:rPr>
        <w:t xml:space="preserve">- </w:t>
      </w:r>
      <w:r w:rsidR="001907A2">
        <w:rPr>
          <w:rFonts w:ascii="Times New Roman" w:hAnsi="Times New Roman" w:cs="Times New Roman"/>
          <w:sz w:val="20"/>
          <w:szCs w:val="20"/>
        </w:rPr>
        <w:tab/>
      </w:r>
      <w:r>
        <w:rPr>
          <w:sz w:val="20"/>
          <w:szCs w:val="20"/>
        </w:rPr>
        <w:t xml:space="preserve">envoi des invitations à l’ensemble des participants du RNS-NG et suivi de la confirmation de leur présence (envoi de relances si nécessaires) ; </w:t>
      </w:r>
    </w:p>
    <w:p w14:paraId="06EE6EC3" w14:textId="2F65F51C" w:rsidR="001C36BF" w:rsidRDefault="001C36BF" w:rsidP="001907A2">
      <w:pPr>
        <w:pStyle w:val="Default"/>
        <w:spacing w:before="60"/>
        <w:ind w:left="284" w:hanging="284"/>
        <w:jc w:val="both"/>
        <w:rPr>
          <w:color w:val="auto"/>
        </w:rPr>
      </w:pPr>
      <w:r>
        <w:rPr>
          <w:rFonts w:ascii="Times New Roman" w:hAnsi="Times New Roman" w:cs="Times New Roman"/>
          <w:sz w:val="20"/>
          <w:szCs w:val="20"/>
        </w:rPr>
        <w:t xml:space="preserve">- </w:t>
      </w:r>
      <w:r w:rsidR="001907A2">
        <w:rPr>
          <w:rFonts w:ascii="Times New Roman" w:hAnsi="Times New Roman" w:cs="Times New Roman"/>
          <w:sz w:val="20"/>
          <w:szCs w:val="20"/>
        </w:rPr>
        <w:tab/>
      </w:r>
      <w:r>
        <w:rPr>
          <w:sz w:val="20"/>
          <w:szCs w:val="20"/>
        </w:rPr>
        <w:t>l’organisation et le financement du transport éventuel des participants du RNS-NG extérieurs à la région parisienne ;</w:t>
      </w:r>
    </w:p>
    <w:p w14:paraId="041BD6A1" w14:textId="6896A3A9" w:rsidR="001C36BF" w:rsidRDefault="001C36BF" w:rsidP="001907A2">
      <w:pPr>
        <w:pStyle w:val="Default"/>
        <w:spacing w:before="60"/>
        <w:ind w:left="284" w:hanging="284"/>
        <w:jc w:val="both"/>
        <w:rPr>
          <w:color w:val="auto"/>
          <w:sz w:val="20"/>
          <w:szCs w:val="20"/>
        </w:rPr>
      </w:pPr>
      <w:r>
        <w:rPr>
          <w:rFonts w:ascii="Times New Roman" w:hAnsi="Times New Roman" w:cs="Times New Roman"/>
          <w:color w:val="auto"/>
          <w:sz w:val="20"/>
          <w:szCs w:val="20"/>
        </w:rPr>
        <w:t xml:space="preserve">- </w:t>
      </w:r>
      <w:r w:rsidR="001907A2">
        <w:rPr>
          <w:rFonts w:ascii="Times New Roman" w:hAnsi="Times New Roman" w:cs="Times New Roman"/>
          <w:color w:val="auto"/>
          <w:sz w:val="20"/>
          <w:szCs w:val="20"/>
        </w:rPr>
        <w:tab/>
      </w:r>
      <w:r>
        <w:rPr>
          <w:color w:val="auto"/>
          <w:sz w:val="20"/>
          <w:szCs w:val="20"/>
        </w:rPr>
        <w:t xml:space="preserve">la distribution à l’ensemble des participants du RNS-NG avant leur arrivée des documents permettant de préparer et d’illustrer les échanges. </w:t>
      </w:r>
    </w:p>
    <w:p w14:paraId="3B05A346" w14:textId="77777777" w:rsidR="001C36BF" w:rsidRDefault="001C36BF" w:rsidP="000F2E29">
      <w:pPr>
        <w:pStyle w:val="Default"/>
        <w:jc w:val="both"/>
        <w:rPr>
          <w:color w:val="auto"/>
          <w:sz w:val="20"/>
          <w:szCs w:val="20"/>
        </w:rPr>
      </w:pPr>
    </w:p>
    <w:p w14:paraId="62558487" w14:textId="77777777" w:rsidR="001C36BF" w:rsidRDefault="001C36BF" w:rsidP="000F2E29">
      <w:pPr>
        <w:pStyle w:val="Default"/>
        <w:jc w:val="both"/>
        <w:rPr>
          <w:color w:val="auto"/>
          <w:sz w:val="20"/>
          <w:szCs w:val="20"/>
        </w:rPr>
      </w:pPr>
      <w:r>
        <w:rPr>
          <w:color w:val="auto"/>
          <w:sz w:val="20"/>
          <w:szCs w:val="20"/>
        </w:rPr>
        <w:t xml:space="preserve">Le titulaire est par ailleurs chargé : </w:t>
      </w:r>
    </w:p>
    <w:p w14:paraId="05CA0F8E" w14:textId="4C3EF24F" w:rsidR="001C36BF" w:rsidRDefault="001C36BF" w:rsidP="001907A2">
      <w:pPr>
        <w:pStyle w:val="Default"/>
        <w:spacing w:before="60"/>
        <w:ind w:left="284" w:hanging="284"/>
        <w:jc w:val="both"/>
        <w:rPr>
          <w:color w:val="auto"/>
          <w:sz w:val="20"/>
          <w:szCs w:val="20"/>
        </w:rPr>
      </w:pPr>
      <w:r>
        <w:rPr>
          <w:rFonts w:ascii="Times New Roman" w:hAnsi="Times New Roman" w:cs="Times New Roman"/>
          <w:color w:val="auto"/>
          <w:sz w:val="20"/>
          <w:szCs w:val="20"/>
        </w:rPr>
        <w:t xml:space="preserve">- </w:t>
      </w:r>
      <w:r w:rsidR="001907A2">
        <w:rPr>
          <w:rFonts w:ascii="Times New Roman" w:hAnsi="Times New Roman" w:cs="Times New Roman"/>
          <w:color w:val="auto"/>
          <w:sz w:val="20"/>
          <w:szCs w:val="20"/>
        </w:rPr>
        <w:tab/>
      </w:r>
      <w:r>
        <w:rPr>
          <w:color w:val="auto"/>
          <w:sz w:val="20"/>
          <w:szCs w:val="20"/>
        </w:rPr>
        <w:t xml:space="preserve">de la fourniture d’une salle permettant l’accueil de l’ensemble des participants (aucune condition particulière de confidentialité ou d'accessibilité n'est exigée). Le choix de la salle est validé par le comité de pilotage ; </w:t>
      </w:r>
    </w:p>
    <w:p w14:paraId="33C36C44" w14:textId="37AD4BB7" w:rsidR="001C36BF" w:rsidRDefault="001C36BF" w:rsidP="001907A2">
      <w:pPr>
        <w:pStyle w:val="Default"/>
        <w:spacing w:before="60"/>
        <w:ind w:left="284" w:hanging="284"/>
        <w:jc w:val="both"/>
        <w:rPr>
          <w:color w:val="auto"/>
          <w:sz w:val="20"/>
          <w:szCs w:val="20"/>
        </w:rPr>
      </w:pPr>
      <w:r>
        <w:rPr>
          <w:rFonts w:ascii="Times New Roman" w:hAnsi="Times New Roman" w:cs="Times New Roman"/>
          <w:color w:val="auto"/>
          <w:sz w:val="20"/>
          <w:szCs w:val="20"/>
        </w:rPr>
        <w:t xml:space="preserve">- </w:t>
      </w:r>
      <w:r w:rsidR="001907A2">
        <w:rPr>
          <w:rFonts w:ascii="Times New Roman" w:hAnsi="Times New Roman" w:cs="Times New Roman"/>
          <w:color w:val="auto"/>
          <w:sz w:val="20"/>
          <w:szCs w:val="20"/>
        </w:rPr>
        <w:tab/>
      </w:r>
      <w:r>
        <w:rPr>
          <w:color w:val="auto"/>
          <w:sz w:val="20"/>
          <w:szCs w:val="20"/>
        </w:rPr>
        <w:t xml:space="preserve">de la fourniture de l’ensemble des équipements nécessaires au bon déroulement de la rencontre (vidéoprojecteurs, micros, mobiliers divers, etc.) ; </w:t>
      </w:r>
    </w:p>
    <w:p w14:paraId="6B1D3096" w14:textId="0F01594B" w:rsidR="001C36BF" w:rsidRDefault="001C36BF" w:rsidP="001907A2">
      <w:pPr>
        <w:pStyle w:val="Default"/>
        <w:spacing w:before="60"/>
        <w:ind w:left="284" w:hanging="284"/>
        <w:jc w:val="both"/>
        <w:rPr>
          <w:color w:val="auto"/>
          <w:sz w:val="20"/>
          <w:szCs w:val="20"/>
        </w:rPr>
      </w:pPr>
      <w:r>
        <w:rPr>
          <w:rFonts w:ascii="Times New Roman" w:hAnsi="Times New Roman" w:cs="Times New Roman"/>
          <w:color w:val="auto"/>
          <w:sz w:val="20"/>
          <w:szCs w:val="20"/>
        </w:rPr>
        <w:t xml:space="preserve">- </w:t>
      </w:r>
      <w:r w:rsidR="001907A2">
        <w:rPr>
          <w:rFonts w:ascii="Times New Roman" w:hAnsi="Times New Roman" w:cs="Times New Roman"/>
          <w:color w:val="auto"/>
          <w:sz w:val="20"/>
          <w:szCs w:val="20"/>
        </w:rPr>
        <w:tab/>
      </w:r>
      <w:r>
        <w:rPr>
          <w:color w:val="auto"/>
          <w:sz w:val="20"/>
          <w:szCs w:val="20"/>
        </w:rPr>
        <w:t xml:space="preserve">de l’accueil sur le site de la rencontre les participants des réseaux américains ou britanniques ; </w:t>
      </w:r>
    </w:p>
    <w:p w14:paraId="59DDDA0F" w14:textId="41D8BABD" w:rsidR="001C36BF" w:rsidRDefault="001C36BF" w:rsidP="001907A2">
      <w:pPr>
        <w:pStyle w:val="Default"/>
        <w:spacing w:before="60"/>
        <w:ind w:left="284" w:hanging="284"/>
        <w:jc w:val="both"/>
        <w:rPr>
          <w:color w:val="auto"/>
          <w:sz w:val="20"/>
          <w:szCs w:val="20"/>
        </w:rPr>
      </w:pPr>
      <w:r>
        <w:rPr>
          <w:rFonts w:ascii="Times New Roman" w:hAnsi="Times New Roman" w:cs="Times New Roman"/>
          <w:color w:val="auto"/>
          <w:sz w:val="20"/>
          <w:szCs w:val="20"/>
        </w:rPr>
        <w:t xml:space="preserve">- </w:t>
      </w:r>
      <w:r w:rsidR="001907A2">
        <w:rPr>
          <w:rFonts w:ascii="Times New Roman" w:hAnsi="Times New Roman" w:cs="Times New Roman"/>
          <w:color w:val="auto"/>
          <w:sz w:val="20"/>
          <w:szCs w:val="20"/>
        </w:rPr>
        <w:tab/>
      </w:r>
      <w:r>
        <w:rPr>
          <w:color w:val="auto"/>
          <w:sz w:val="20"/>
          <w:szCs w:val="20"/>
        </w:rPr>
        <w:t xml:space="preserve">de la conduite de la rencontre en lien avec les structures organisatrices américaines ou britanniques. </w:t>
      </w:r>
    </w:p>
    <w:p w14:paraId="2F035D1F" w14:textId="77777777" w:rsidR="001C36BF" w:rsidRDefault="001C36BF" w:rsidP="001C36BF">
      <w:pPr>
        <w:pStyle w:val="Default"/>
        <w:rPr>
          <w:color w:val="auto"/>
          <w:sz w:val="20"/>
          <w:szCs w:val="20"/>
        </w:rPr>
      </w:pPr>
    </w:p>
    <w:p w14:paraId="2F1848C7" w14:textId="5D95601E" w:rsidR="001C36BF" w:rsidRDefault="001C36BF" w:rsidP="001C36BF">
      <w:pPr>
        <w:pStyle w:val="Default"/>
        <w:rPr>
          <w:color w:val="auto"/>
          <w:sz w:val="20"/>
          <w:szCs w:val="20"/>
        </w:rPr>
      </w:pPr>
      <w:r>
        <w:rPr>
          <w:color w:val="auto"/>
          <w:sz w:val="20"/>
          <w:szCs w:val="20"/>
        </w:rPr>
        <w:t>3.</w:t>
      </w:r>
      <w:r w:rsidR="00604ABF">
        <w:rPr>
          <w:color w:val="auto"/>
          <w:sz w:val="20"/>
          <w:szCs w:val="20"/>
        </w:rPr>
        <w:t>6</w:t>
      </w:r>
      <w:r>
        <w:rPr>
          <w:color w:val="auto"/>
          <w:sz w:val="20"/>
          <w:szCs w:val="20"/>
        </w:rPr>
        <w:t xml:space="preserve">.3 Validation des prestations </w:t>
      </w:r>
    </w:p>
    <w:p w14:paraId="51ACBDF4" w14:textId="77777777" w:rsidR="001C36BF" w:rsidRDefault="001C36BF" w:rsidP="001C36BF">
      <w:pPr>
        <w:pStyle w:val="Default"/>
        <w:rPr>
          <w:color w:val="auto"/>
          <w:sz w:val="20"/>
          <w:szCs w:val="20"/>
        </w:rPr>
      </w:pPr>
    </w:p>
    <w:p w14:paraId="1258E1C7" w14:textId="7B100A87" w:rsidR="001C36BF" w:rsidRDefault="001C36BF" w:rsidP="000F2E29">
      <w:pPr>
        <w:rPr>
          <w:szCs w:val="20"/>
        </w:rPr>
      </w:pPr>
      <w:r>
        <w:rPr>
          <w:szCs w:val="20"/>
        </w:rPr>
        <w:t xml:space="preserve">Le titulaire rédige un </w:t>
      </w:r>
      <w:r>
        <w:rPr>
          <w:b/>
          <w:bCs/>
          <w:szCs w:val="20"/>
        </w:rPr>
        <w:t>compte-rendu de la rencontre commune</w:t>
      </w:r>
      <w:r>
        <w:rPr>
          <w:szCs w:val="20"/>
        </w:rPr>
        <w:t>, de quatre pages environ, détaillant le déroulement de l’évènement et synthétisant les sujets abordés. Ce compte-rendu constitue un livrable demandé pour la validation du service fait au titre du bon de commande. Il est diffusé sous quinze (15) jours calendaires après la rencontre.</w:t>
      </w:r>
    </w:p>
    <w:p w14:paraId="3170D441" w14:textId="77777777" w:rsidR="00BE32B3" w:rsidRDefault="00BE32B3" w:rsidP="000F2E29">
      <w:pPr>
        <w:rPr>
          <w:rFonts w:cs="Arial"/>
        </w:rPr>
      </w:pPr>
    </w:p>
    <w:p w14:paraId="2A6DB5A4" w14:textId="298E7C35" w:rsidR="002B2CA9" w:rsidRDefault="002B2CA9" w:rsidP="00B94D0E">
      <w:pPr>
        <w:pStyle w:val="Titre1"/>
        <w:numPr>
          <w:ilvl w:val="0"/>
          <w:numId w:val="21"/>
        </w:numPr>
        <w:rPr>
          <w:rFonts w:eastAsia="Times New Roman"/>
          <w:u w:val="single"/>
        </w:rPr>
      </w:pPr>
      <w:bookmarkStart w:id="106" w:name="_Toc202342547"/>
      <w:bookmarkStart w:id="107" w:name="_Toc202363586"/>
      <w:r w:rsidRPr="002B2CA9">
        <w:rPr>
          <w:rFonts w:eastAsia="Times New Roman"/>
          <w:u w:val="single"/>
        </w:rPr>
        <w:t>Réunions pilote/titulaire :</w:t>
      </w:r>
      <w:bookmarkEnd w:id="106"/>
      <w:bookmarkEnd w:id="107"/>
    </w:p>
    <w:p w14:paraId="5A3FD465" w14:textId="77777777" w:rsidR="002B2CA9" w:rsidRPr="002B2CA9" w:rsidRDefault="002B2CA9" w:rsidP="002B2CA9"/>
    <w:p w14:paraId="64B2E0BF" w14:textId="7A5E1985" w:rsidR="002B2CA9" w:rsidRPr="002B2CA9" w:rsidRDefault="002B2CA9" w:rsidP="004C1D12">
      <w:pPr>
        <w:numPr>
          <w:ilvl w:val="0"/>
          <w:numId w:val="22"/>
        </w:numPr>
        <w:spacing w:before="60" w:after="60"/>
        <w:rPr>
          <w:rFonts w:eastAsia="Times New Roman" w:cs="Arial"/>
        </w:rPr>
      </w:pPr>
      <w:r w:rsidRPr="004C1D12">
        <w:rPr>
          <w:rFonts w:eastAsia="Times New Roman" w:cs="Arial"/>
          <w:b/>
        </w:rPr>
        <w:t>Réunion de lancement</w:t>
      </w:r>
      <w:r w:rsidRPr="002B2CA9">
        <w:rPr>
          <w:rFonts w:eastAsia="Times New Roman" w:cs="Arial"/>
        </w:rPr>
        <w:t xml:space="preserve"> (durée prévue de deux heures) : </w:t>
      </w:r>
      <w:r>
        <w:rPr>
          <w:rFonts w:eastAsia="Times New Roman" w:cs="Arial"/>
        </w:rPr>
        <w:t>prévue à la date la plus tardive entre la premièr</w:t>
      </w:r>
      <w:r w:rsidR="00113901">
        <w:rPr>
          <w:rFonts w:eastAsia="Times New Roman" w:cs="Arial"/>
        </w:rPr>
        <w:t>e quinzaine d’octobre</w:t>
      </w:r>
      <w:r>
        <w:rPr>
          <w:rFonts w:eastAsia="Times New Roman" w:cs="Arial"/>
        </w:rPr>
        <w:t xml:space="preserve"> ou </w:t>
      </w:r>
      <w:r w:rsidR="00563D93">
        <w:rPr>
          <w:rFonts w:eastAsia="Times New Roman" w:cs="Arial"/>
        </w:rPr>
        <w:t>quinze (</w:t>
      </w:r>
      <w:r>
        <w:rPr>
          <w:rFonts w:eastAsia="Times New Roman" w:cs="Arial"/>
        </w:rPr>
        <w:t>15</w:t>
      </w:r>
      <w:r w:rsidR="00563D93">
        <w:rPr>
          <w:rFonts w:eastAsia="Times New Roman" w:cs="Arial"/>
        </w:rPr>
        <w:t>)</w:t>
      </w:r>
      <w:r>
        <w:rPr>
          <w:rFonts w:eastAsia="Times New Roman" w:cs="Arial"/>
        </w:rPr>
        <w:t xml:space="preserve"> jours (hors date de vacances scolaires en </w:t>
      </w:r>
      <w:r w:rsidR="00076A8B">
        <w:rPr>
          <w:rFonts w:eastAsia="Times New Roman" w:cs="Arial"/>
        </w:rPr>
        <w:t>Ile-de-France</w:t>
      </w:r>
      <w:r>
        <w:rPr>
          <w:rFonts w:eastAsia="Times New Roman" w:cs="Arial"/>
        </w:rPr>
        <w:t>) après la date de notification </w:t>
      </w:r>
      <w:r w:rsidR="00076A8B">
        <w:rPr>
          <w:rFonts w:eastAsia="Times New Roman" w:cs="Arial"/>
        </w:rPr>
        <w:t>ou reconduction de la période considérée</w:t>
      </w:r>
      <w:r w:rsidR="004C1D12">
        <w:rPr>
          <w:rFonts w:eastAsia="Times New Roman" w:cs="Arial"/>
        </w:rPr>
        <w:t>.</w:t>
      </w:r>
    </w:p>
    <w:p w14:paraId="3D64E969" w14:textId="427D952C" w:rsidR="002B2CA9" w:rsidRPr="002B2CA9" w:rsidRDefault="002B2CA9" w:rsidP="004C1D12">
      <w:pPr>
        <w:numPr>
          <w:ilvl w:val="0"/>
          <w:numId w:val="22"/>
        </w:numPr>
        <w:spacing w:before="60" w:after="60"/>
        <w:rPr>
          <w:rFonts w:eastAsia="Times New Roman" w:cs="Arial"/>
        </w:rPr>
      </w:pPr>
      <w:r w:rsidRPr="004C1D12">
        <w:rPr>
          <w:rFonts w:eastAsia="Times New Roman" w:cs="Arial"/>
          <w:b/>
        </w:rPr>
        <w:t>une réunion intermédiaire</w:t>
      </w:r>
      <w:r w:rsidRPr="002B2CA9">
        <w:rPr>
          <w:rFonts w:eastAsia="Times New Roman" w:cs="Arial"/>
        </w:rPr>
        <w:t xml:space="preserve"> </w:t>
      </w:r>
      <w:r w:rsidR="00076A8B" w:rsidRPr="002B2CA9">
        <w:rPr>
          <w:rFonts w:eastAsia="Times New Roman" w:cs="Arial"/>
        </w:rPr>
        <w:t>pourra</w:t>
      </w:r>
      <w:r w:rsidR="00076A8B">
        <w:rPr>
          <w:rFonts w:eastAsia="Times New Roman" w:cs="Arial"/>
        </w:rPr>
        <w:t xml:space="preserve"> être proposée six</w:t>
      </w:r>
      <w:r w:rsidR="00563D93">
        <w:rPr>
          <w:rFonts w:eastAsia="Times New Roman" w:cs="Arial"/>
        </w:rPr>
        <w:t xml:space="preserve"> (6)</w:t>
      </w:r>
      <w:r w:rsidR="00076A8B">
        <w:rPr>
          <w:rFonts w:eastAsia="Times New Roman" w:cs="Arial"/>
        </w:rPr>
        <w:t xml:space="preserve"> mois après le début des prestations (date de notification ou reconduction de la période considérée)</w:t>
      </w:r>
      <w:r w:rsidR="003D316C">
        <w:rPr>
          <w:rFonts w:eastAsia="Times New Roman" w:cs="Arial"/>
        </w:rPr>
        <w:t>,</w:t>
      </w:r>
      <w:r w:rsidR="00076A8B" w:rsidRPr="002B2CA9">
        <w:rPr>
          <w:rFonts w:eastAsia="Times New Roman" w:cs="Arial"/>
        </w:rPr>
        <w:t xml:space="preserve"> </w:t>
      </w:r>
      <w:r w:rsidR="00076A8B">
        <w:rPr>
          <w:rFonts w:eastAsia="Times New Roman" w:cs="Arial"/>
        </w:rPr>
        <w:t xml:space="preserve">sur </w:t>
      </w:r>
      <w:r w:rsidRPr="002B2CA9">
        <w:rPr>
          <w:rFonts w:eastAsia="Times New Roman" w:cs="Arial"/>
        </w:rPr>
        <w:t xml:space="preserve">initiative </w:t>
      </w:r>
      <w:r w:rsidR="00355FA2">
        <w:rPr>
          <w:rFonts w:eastAsia="Times New Roman" w:cs="Arial"/>
        </w:rPr>
        <w:t>de l’administration</w:t>
      </w:r>
      <w:r w:rsidR="004C1D12">
        <w:rPr>
          <w:rFonts w:eastAsia="Times New Roman" w:cs="Arial"/>
        </w:rPr>
        <w:t>.</w:t>
      </w:r>
    </w:p>
    <w:p w14:paraId="635B3BCE" w14:textId="2FFA79F8" w:rsidR="002B2CA9" w:rsidRDefault="004E7F7B" w:rsidP="004C1D12">
      <w:pPr>
        <w:numPr>
          <w:ilvl w:val="0"/>
          <w:numId w:val="22"/>
        </w:numPr>
        <w:spacing w:before="60" w:after="60"/>
        <w:rPr>
          <w:rFonts w:eastAsia="Times New Roman" w:cs="Arial"/>
        </w:rPr>
      </w:pPr>
      <w:r>
        <w:rPr>
          <w:rFonts w:eastAsia="Times New Roman" w:cs="Arial"/>
        </w:rPr>
        <w:t>l</w:t>
      </w:r>
      <w:r w:rsidR="002B2CA9" w:rsidRPr="002B2CA9">
        <w:rPr>
          <w:rFonts w:eastAsia="Times New Roman" w:cs="Arial"/>
        </w:rPr>
        <w:t>es réunions se tiendront en distanciel (entre 1h et 1h30)</w:t>
      </w:r>
      <w:r w:rsidR="004C1D12">
        <w:rPr>
          <w:rFonts w:eastAsia="Times New Roman" w:cs="Arial"/>
        </w:rPr>
        <w:t>.</w:t>
      </w:r>
    </w:p>
    <w:p w14:paraId="73791348" w14:textId="7878992A" w:rsidR="00076A8B" w:rsidRDefault="00076A8B" w:rsidP="00076A8B">
      <w:pPr>
        <w:spacing w:before="60" w:after="60"/>
        <w:jc w:val="left"/>
        <w:rPr>
          <w:rFonts w:eastAsia="Times New Roman" w:cs="Arial"/>
        </w:rPr>
      </w:pPr>
    </w:p>
    <w:p w14:paraId="24DF54F8" w14:textId="032C4BC7" w:rsidR="00076A8B" w:rsidRDefault="00076A8B" w:rsidP="00B94D0E">
      <w:pPr>
        <w:pStyle w:val="Titre1"/>
        <w:numPr>
          <w:ilvl w:val="0"/>
          <w:numId w:val="21"/>
        </w:numPr>
        <w:rPr>
          <w:rFonts w:eastAsia="Times New Roman"/>
          <w:u w:val="single"/>
        </w:rPr>
      </w:pPr>
      <w:bookmarkStart w:id="108" w:name="_Toc202342548"/>
      <w:bookmarkStart w:id="109" w:name="_Toc202363587"/>
      <w:r w:rsidRPr="00076A8B">
        <w:rPr>
          <w:rFonts w:eastAsia="Times New Roman"/>
          <w:u w:val="single"/>
        </w:rPr>
        <w:t>Exigences relatives à la composition de l’équipe scientifique :</w:t>
      </w:r>
      <w:bookmarkEnd w:id="108"/>
      <w:bookmarkEnd w:id="109"/>
    </w:p>
    <w:p w14:paraId="5563C79D" w14:textId="77777777" w:rsidR="00DF2454" w:rsidRPr="00DF2454" w:rsidRDefault="00DF2454" w:rsidP="00DF2454"/>
    <w:p w14:paraId="62F7090B" w14:textId="1E551729" w:rsidR="00113901" w:rsidRPr="00113901" w:rsidRDefault="00113901" w:rsidP="00113901">
      <w:pPr>
        <w:spacing w:before="60" w:after="60"/>
        <w:jc w:val="left"/>
        <w:rPr>
          <w:rFonts w:eastAsia="Times New Roman" w:cs="Arial"/>
          <w:bCs/>
        </w:rPr>
      </w:pPr>
      <w:r w:rsidRPr="00F05608">
        <w:rPr>
          <w:rFonts w:eastAsia="Times New Roman" w:cs="Arial"/>
          <w:bCs/>
        </w:rPr>
        <w:t>L</w:t>
      </w:r>
      <w:r w:rsidRPr="00113901">
        <w:rPr>
          <w:rFonts w:eastAsia="Times New Roman" w:cs="Arial"/>
          <w:bCs/>
        </w:rPr>
        <w:t>’équipe devra être composée d’intervenants ayant des bons réseaux dans le monde militaire et celui de la recherche de défense, toutefois la présence d’anciens</w:t>
      </w:r>
      <w:r w:rsidR="009D348A">
        <w:rPr>
          <w:rFonts w:eastAsia="Times New Roman" w:cs="Arial"/>
          <w:bCs/>
        </w:rPr>
        <w:t xml:space="preserve"> du réseau</w:t>
      </w:r>
      <w:r w:rsidRPr="00113901">
        <w:rPr>
          <w:rFonts w:eastAsia="Times New Roman" w:cs="Arial"/>
          <w:bCs/>
        </w:rPr>
        <w:t xml:space="preserve"> </w:t>
      </w:r>
      <w:r w:rsidR="00563D93">
        <w:rPr>
          <w:rFonts w:eastAsia="Times New Roman" w:cs="Arial"/>
          <w:bCs/>
        </w:rPr>
        <w:t xml:space="preserve">RNS </w:t>
      </w:r>
      <w:r w:rsidRPr="00113901">
        <w:rPr>
          <w:rFonts w:eastAsia="Times New Roman" w:cs="Arial"/>
          <w:bCs/>
        </w:rPr>
        <w:t>n’est pas indispensable.</w:t>
      </w:r>
    </w:p>
    <w:p w14:paraId="6478744A" w14:textId="77777777" w:rsidR="00E15572" w:rsidRDefault="00E15572" w:rsidP="00076A8B">
      <w:pPr>
        <w:spacing w:before="60" w:after="60"/>
        <w:jc w:val="left"/>
        <w:rPr>
          <w:rFonts w:eastAsia="Times New Roman" w:cs="Arial"/>
        </w:rPr>
      </w:pPr>
    </w:p>
    <w:p w14:paraId="76030504" w14:textId="640AC345" w:rsidR="00714053" w:rsidRPr="00BE32B3" w:rsidRDefault="00714053" w:rsidP="00714053">
      <w:pPr>
        <w:pStyle w:val="Paragraphedeliste"/>
        <w:numPr>
          <w:ilvl w:val="0"/>
          <w:numId w:val="47"/>
        </w:numPr>
        <w:spacing w:before="60" w:after="60"/>
        <w:jc w:val="left"/>
        <w:rPr>
          <w:rFonts w:eastAsia="Times New Roman" w:cs="Arial"/>
          <w:b/>
          <w:sz w:val="22"/>
        </w:rPr>
      </w:pPr>
      <w:r w:rsidRPr="00BE32B3">
        <w:rPr>
          <w:rFonts w:eastAsia="Times New Roman" w:cs="Arial"/>
          <w:b/>
          <w:sz w:val="22"/>
          <w:u w:val="single"/>
        </w:rPr>
        <w:t>Exigences liées à la sécurité des systèmes d’information (SSI)</w:t>
      </w:r>
      <w:r w:rsidR="00BE32B3">
        <w:rPr>
          <w:rFonts w:eastAsia="Times New Roman" w:cs="Arial"/>
          <w:b/>
          <w:sz w:val="22"/>
          <w:u w:val="single"/>
        </w:rPr>
        <w:t> :</w:t>
      </w:r>
    </w:p>
    <w:p w14:paraId="6CE4713F" w14:textId="77777777" w:rsidR="00714053" w:rsidRPr="00714053" w:rsidRDefault="00714053" w:rsidP="001907A2">
      <w:pPr>
        <w:spacing w:after="0"/>
        <w:jc w:val="left"/>
        <w:rPr>
          <w:rFonts w:eastAsia="Times New Roman" w:cs="Arial"/>
        </w:rPr>
      </w:pPr>
    </w:p>
    <w:p w14:paraId="12D97567" w14:textId="77777777" w:rsidR="00714053" w:rsidRPr="00714053" w:rsidRDefault="00714053" w:rsidP="001907A2">
      <w:pPr>
        <w:spacing w:after="0"/>
        <w:rPr>
          <w:rFonts w:eastAsia="Times New Roman" w:cs="Arial"/>
        </w:rPr>
      </w:pPr>
      <w:r w:rsidRPr="00714053">
        <w:rPr>
          <w:rFonts w:eastAsia="Times New Roman" w:cs="Arial"/>
        </w:rPr>
        <w:t>Bien qu’aucune habilitation ne soit exigée par l’administration, celle-ci veille tout particulièrement à la bonne exécution des prestations, aux respects des règles élémentaires de sécurité des systèmes d’information, notamment à la confidentialité et à l’intégrité des données, et demande au titulaire de s’engager sur le respect de ces règles.</w:t>
      </w:r>
    </w:p>
    <w:p w14:paraId="3B79991B" w14:textId="77777777" w:rsidR="00714053" w:rsidRPr="00714053" w:rsidRDefault="00714053" w:rsidP="001907A2">
      <w:pPr>
        <w:spacing w:after="0"/>
        <w:rPr>
          <w:rFonts w:eastAsia="Times New Roman" w:cs="Arial"/>
        </w:rPr>
      </w:pPr>
    </w:p>
    <w:p w14:paraId="42F36C7C" w14:textId="77777777" w:rsidR="00714053" w:rsidRPr="00714053" w:rsidRDefault="00714053" w:rsidP="001907A2">
      <w:pPr>
        <w:spacing w:after="0"/>
        <w:rPr>
          <w:rFonts w:eastAsia="Times New Roman" w:cs="Arial"/>
        </w:rPr>
      </w:pPr>
      <w:r w:rsidRPr="00714053">
        <w:rPr>
          <w:rFonts w:eastAsia="Times New Roman" w:cs="Arial"/>
        </w:rPr>
        <w:t>Les exigences suivantes doivent obligatoirement être satisfaites et faire l’objet d’une réponse formalisée par la production, par le titulaire, d’une documentation justificative de la sécurité informatique au titre du service de messagerie associée à l’animation et au fonctionnement du RNS-NG. Cette documentation est transmise à l’équipe de pilotage au plus tard sous sept (7) jours calendaires après le COPIL initial.</w:t>
      </w:r>
    </w:p>
    <w:p w14:paraId="0F95BC6C" w14:textId="77777777" w:rsidR="00714053" w:rsidRPr="00714053" w:rsidRDefault="00714053" w:rsidP="001907A2">
      <w:pPr>
        <w:spacing w:after="0"/>
        <w:rPr>
          <w:rFonts w:eastAsia="Times New Roman" w:cs="Arial"/>
        </w:rPr>
      </w:pPr>
    </w:p>
    <w:p w14:paraId="7E6A39DF" w14:textId="77777777" w:rsidR="00714053" w:rsidRPr="00714053" w:rsidRDefault="00714053" w:rsidP="001907A2">
      <w:pPr>
        <w:spacing w:after="0"/>
        <w:ind w:left="284" w:hanging="284"/>
        <w:rPr>
          <w:rFonts w:eastAsia="Times New Roman" w:cs="Arial"/>
        </w:rPr>
      </w:pPr>
      <w:r w:rsidRPr="00714053">
        <w:rPr>
          <w:rFonts w:eastAsia="Times New Roman" w:cs="Arial"/>
        </w:rPr>
        <w:t>1)</w:t>
      </w:r>
      <w:r w:rsidRPr="00714053">
        <w:rPr>
          <w:rFonts w:eastAsia="Times New Roman" w:cs="Arial"/>
        </w:rPr>
        <w:tab/>
        <w:t>Le titulaire fournit à la personne publique la politique de sécurité interne mise en œuvre au sein de son entité dans le cadre de la prestation de diffusion de l’information par voie électronique. Ce document énonce :</w:t>
      </w:r>
    </w:p>
    <w:p w14:paraId="4C3B1A85" w14:textId="77777777" w:rsidR="00714053" w:rsidRPr="00714053" w:rsidRDefault="00714053" w:rsidP="001907A2">
      <w:pPr>
        <w:spacing w:before="120" w:after="0"/>
        <w:ind w:left="567" w:hanging="284"/>
        <w:rPr>
          <w:rFonts w:eastAsia="Times New Roman" w:cs="Arial"/>
        </w:rPr>
      </w:pPr>
      <w:r w:rsidRPr="00714053">
        <w:rPr>
          <w:rFonts w:eastAsia="Times New Roman" w:cs="Arial"/>
        </w:rPr>
        <w:t>-</w:t>
      </w:r>
      <w:r w:rsidRPr="00714053">
        <w:rPr>
          <w:rFonts w:eastAsia="Times New Roman" w:cs="Arial"/>
        </w:rPr>
        <w:tab/>
        <w:t>les dispositions générales de sécurité relatives au personnel (sécurité du personnel) ;</w:t>
      </w:r>
    </w:p>
    <w:p w14:paraId="1275398F" w14:textId="77777777" w:rsidR="00714053" w:rsidRPr="00714053" w:rsidRDefault="00714053" w:rsidP="001907A2">
      <w:pPr>
        <w:spacing w:before="120" w:after="0"/>
        <w:ind w:left="567" w:hanging="284"/>
        <w:rPr>
          <w:rFonts w:eastAsia="Times New Roman" w:cs="Arial"/>
        </w:rPr>
      </w:pPr>
      <w:r w:rsidRPr="00714053">
        <w:rPr>
          <w:rFonts w:eastAsia="Times New Roman" w:cs="Arial"/>
        </w:rPr>
        <w:t>-</w:t>
      </w:r>
      <w:r w:rsidRPr="00714053">
        <w:rPr>
          <w:rFonts w:eastAsia="Times New Roman" w:cs="Arial"/>
        </w:rPr>
        <w:tab/>
        <w:t>les mesures générales de sécurité applicables aux locaux hébergeant les systèmes de messagerie utilisé par le titulaire, ainsi qu’aux équipements et à leur environnement technique (sécurité physique) ;</w:t>
      </w:r>
    </w:p>
    <w:p w14:paraId="362DE33D" w14:textId="77777777" w:rsidR="00714053" w:rsidRPr="00714053" w:rsidRDefault="00714053" w:rsidP="001907A2">
      <w:pPr>
        <w:spacing w:before="120" w:after="0"/>
        <w:ind w:left="567" w:hanging="284"/>
        <w:rPr>
          <w:rFonts w:eastAsia="Times New Roman" w:cs="Arial"/>
        </w:rPr>
      </w:pPr>
      <w:r w:rsidRPr="00714053">
        <w:rPr>
          <w:rFonts w:eastAsia="Times New Roman" w:cs="Arial"/>
        </w:rPr>
        <w:t>-</w:t>
      </w:r>
      <w:r w:rsidRPr="00714053">
        <w:rPr>
          <w:rFonts w:eastAsia="Times New Roman" w:cs="Arial"/>
        </w:rPr>
        <w:tab/>
        <w:t>les mesures d’organisation et d’administration de la sécurité précisant en particulier les périmètres de responsabilité, les procédures d’exploitation, celles de détection et de réponse en vue d’assurer la continuité de service ;</w:t>
      </w:r>
    </w:p>
    <w:p w14:paraId="19736F28" w14:textId="77777777" w:rsidR="00714053" w:rsidRPr="00714053" w:rsidRDefault="00714053" w:rsidP="001907A2">
      <w:pPr>
        <w:spacing w:before="120" w:after="0"/>
        <w:ind w:left="567" w:hanging="284"/>
        <w:rPr>
          <w:rFonts w:eastAsia="Times New Roman" w:cs="Arial"/>
        </w:rPr>
      </w:pPr>
      <w:r w:rsidRPr="00714053">
        <w:rPr>
          <w:rFonts w:eastAsia="Times New Roman" w:cs="Arial"/>
        </w:rPr>
        <w:t>-</w:t>
      </w:r>
      <w:r w:rsidRPr="00714053">
        <w:rPr>
          <w:rFonts w:eastAsia="Times New Roman" w:cs="Arial"/>
        </w:rPr>
        <w:tab/>
        <w:t>les mesures techniques relatives à la sécurité informatique ;</w:t>
      </w:r>
    </w:p>
    <w:p w14:paraId="7C7C1CC2" w14:textId="77777777" w:rsidR="00714053" w:rsidRPr="00714053" w:rsidRDefault="00714053" w:rsidP="001907A2">
      <w:pPr>
        <w:spacing w:before="120" w:after="0"/>
        <w:ind w:left="567" w:hanging="284"/>
        <w:rPr>
          <w:rFonts w:eastAsia="Times New Roman" w:cs="Arial"/>
        </w:rPr>
      </w:pPr>
      <w:r w:rsidRPr="00714053">
        <w:rPr>
          <w:rFonts w:eastAsia="Times New Roman" w:cs="Arial"/>
        </w:rPr>
        <w:t>-</w:t>
      </w:r>
      <w:r w:rsidRPr="00714053">
        <w:rPr>
          <w:rFonts w:eastAsia="Times New Roman" w:cs="Arial"/>
        </w:rPr>
        <w:tab/>
        <w:t>les dispositions administratives et techniques prises au titre du traitement des données à caractère personnel (cf. article 15 du présent CCAP).</w:t>
      </w:r>
    </w:p>
    <w:p w14:paraId="40682667" w14:textId="77777777" w:rsidR="00714053" w:rsidRPr="00714053" w:rsidRDefault="00714053" w:rsidP="001907A2">
      <w:pPr>
        <w:spacing w:before="120" w:after="0"/>
        <w:ind w:left="284"/>
        <w:rPr>
          <w:rFonts w:eastAsia="Times New Roman" w:cs="Arial"/>
        </w:rPr>
      </w:pPr>
      <w:r w:rsidRPr="00714053">
        <w:rPr>
          <w:rFonts w:eastAsia="Times New Roman" w:cs="Arial"/>
        </w:rPr>
        <w:t>Doivent notamment être explicitées les mesures relatives à la protection des locaux, aux autorisations d’accès à ces locaux, à l’administration des réseaux (routeurs), systèmes (serveurs), à l’administration des équipements de sécurité (pare-feu), la gestion des logs de sécurité, la procédure à suivre en cas d’intrusion ou de virus, etc.</w:t>
      </w:r>
    </w:p>
    <w:p w14:paraId="769614DB" w14:textId="77777777" w:rsidR="00714053" w:rsidRPr="00714053" w:rsidRDefault="00714053" w:rsidP="001907A2">
      <w:pPr>
        <w:spacing w:after="0"/>
        <w:rPr>
          <w:rFonts w:eastAsia="Times New Roman" w:cs="Arial"/>
        </w:rPr>
      </w:pPr>
    </w:p>
    <w:p w14:paraId="76AB14C9" w14:textId="77777777" w:rsidR="00714053" w:rsidRPr="00714053" w:rsidRDefault="00714053" w:rsidP="001907A2">
      <w:pPr>
        <w:spacing w:after="0"/>
        <w:ind w:left="284" w:hanging="284"/>
        <w:rPr>
          <w:rFonts w:eastAsia="Times New Roman" w:cs="Arial"/>
        </w:rPr>
      </w:pPr>
      <w:r w:rsidRPr="00714053">
        <w:rPr>
          <w:rFonts w:eastAsia="Times New Roman" w:cs="Arial"/>
        </w:rPr>
        <w:t>2)</w:t>
      </w:r>
      <w:r w:rsidRPr="00714053">
        <w:rPr>
          <w:rFonts w:eastAsia="Times New Roman" w:cs="Arial"/>
        </w:rPr>
        <w:tab/>
        <w:t>Le titulaire s’engage à réaliser la gestion et la mise en œuvre du serveur de messagerie conformément aux bonnes pratiques et règles de l’art définies par l’Agence Nationale de Sécurité des Systèmes d’Information (ANSSI), le ministère des Armées ou à défaut d’autres organismes.</w:t>
      </w:r>
    </w:p>
    <w:p w14:paraId="1C494D58" w14:textId="77777777" w:rsidR="00714053" w:rsidRPr="00714053" w:rsidRDefault="00714053" w:rsidP="001907A2">
      <w:pPr>
        <w:spacing w:after="0"/>
        <w:ind w:left="284" w:hanging="284"/>
        <w:rPr>
          <w:rFonts w:eastAsia="Times New Roman" w:cs="Arial"/>
        </w:rPr>
      </w:pPr>
    </w:p>
    <w:p w14:paraId="4328F938" w14:textId="77777777" w:rsidR="00714053" w:rsidRPr="00714053" w:rsidRDefault="00714053" w:rsidP="001907A2">
      <w:pPr>
        <w:spacing w:after="0"/>
        <w:ind w:left="284" w:hanging="284"/>
        <w:rPr>
          <w:rFonts w:eastAsia="Times New Roman" w:cs="Arial"/>
        </w:rPr>
      </w:pPr>
      <w:r w:rsidRPr="00714053">
        <w:rPr>
          <w:rFonts w:eastAsia="Times New Roman" w:cs="Arial"/>
        </w:rPr>
        <w:t>3)</w:t>
      </w:r>
      <w:r w:rsidRPr="00714053">
        <w:rPr>
          <w:rFonts w:eastAsia="Times New Roman" w:cs="Arial"/>
        </w:rPr>
        <w:tab/>
        <w:t>Le service hébergeant la messagerie doit être protégé contre les cyber-attaques pouvant viser les échanges par mails. Le titulaire doit offrir et assurer dans le cadre de l’accord-cadre, des mesures de protection efficaces contre les actions suivantes :</w:t>
      </w:r>
    </w:p>
    <w:p w14:paraId="15EDA16D" w14:textId="42FBE05C" w:rsidR="00714053" w:rsidRPr="00714053" w:rsidRDefault="00563D93" w:rsidP="001907A2">
      <w:pPr>
        <w:spacing w:before="120" w:after="0"/>
        <w:ind w:left="284"/>
        <w:rPr>
          <w:rFonts w:eastAsia="Times New Roman" w:cs="Arial"/>
        </w:rPr>
      </w:pPr>
      <w:r>
        <w:rPr>
          <w:rFonts w:eastAsia="Times New Roman" w:cs="Arial"/>
        </w:rPr>
        <w:t>-</w:t>
      </w:r>
      <w:r>
        <w:rPr>
          <w:rFonts w:eastAsia="Times New Roman" w:cs="Arial"/>
        </w:rPr>
        <w:tab/>
        <w:t>usurpation d’identité phis</w:t>
      </w:r>
      <w:r w:rsidR="00714053" w:rsidRPr="00714053">
        <w:rPr>
          <w:rFonts w:eastAsia="Times New Roman" w:cs="Arial"/>
        </w:rPr>
        <w:t>hing ;</w:t>
      </w:r>
    </w:p>
    <w:p w14:paraId="5856A265" w14:textId="77777777" w:rsidR="00714053" w:rsidRPr="00714053" w:rsidRDefault="00714053" w:rsidP="001907A2">
      <w:pPr>
        <w:spacing w:before="120" w:after="0"/>
        <w:ind w:left="284"/>
        <w:rPr>
          <w:rFonts w:eastAsia="Times New Roman" w:cs="Arial"/>
        </w:rPr>
      </w:pPr>
      <w:r w:rsidRPr="00714053">
        <w:rPr>
          <w:rFonts w:eastAsia="Times New Roman" w:cs="Arial"/>
        </w:rPr>
        <w:t>-</w:t>
      </w:r>
      <w:r w:rsidRPr="00714053">
        <w:rPr>
          <w:rFonts w:eastAsia="Times New Roman" w:cs="Arial"/>
        </w:rPr>
        <w:tab/>
        <w:t>intrusion ;</w:t>
      </w:r>
    </w:p>
    <w:p w14:paraId="0EA0E7B1" w14:textId="77777777" w:rsidR="00714053" w:rsidRPr="00714053" w:rsidRDefault="00714053" w:rsidP="001907A2">
      <w:pPr>
        <w:spacing w:before="120" w:after="0"/>
        <w:ind w:left="284"/>
        <w:rPr>
          <w:rFonts w:eastAsia="Times New Roman" w:cs="Arial"/>
        </w:rPr>
      </w:pPr>
      <w:r w:rsidRPr="00714053">
        <w:rPr>
          <w:rFonts w:eastAsia="Times New Roman" w:cs="Arial"/>
        </w:rPr>
        <w:t>-</w:t>
      </w:r>
      <w:r w:rsidRPr="00714053">
        <w:rPr>
          <w:rFonts w:eastAsia="Times New Roman" w:cs="Arial"/>
        </w:rPr>
        <w:tab/>
        <w:t>altération de la base de données ou des images ;</w:t>
      </w:r>
    </w:p>
    <w:p w14:paraId="4DE53376" w14:textId="77777777" w:rsidR="00714053" w:rsidRPr="00714053" w:rsidRDefault="00714053" w:rsidP="001907A2">
      <w:pPr>
        <w:spacing w:before="120" w:after="0"/>
        <w:ind w:left="284"/>
        <w:rPr>
          <w:rFonts w:eastAsia="Times New Roman" w:cs="Arial"/>
        </w:rPr>
      </w:pPr>
      <w:r w:rsidRPr="00714053">
        <w:rPr>
          <w:rFonts w:eastAsia="Times New Roman" w:cs="Arial"/>
        </w:rPr>
        <w:t>-</w:t>
      </w:r>
      <w:r w:rsidRPr="00714053">
        <w:rPr>
          <w:rFonts w:eastAsia="Times New Roman" w:cs="Arial"/>
        </w:rPr>
        <w:tab/>
        <w:t>accidents physiques ;</w:t>
      </w:r>
    </w:p>
    <w:p w14:paraId="6CF41E9D" w14:textId="77777777" w:rsidR="00714053" w:rsidRPr="00714053" w:rsidRDefault="00714053" w:rsidP="001907A2">
      <w:pPr>
        <w:spacing w:before="120" w:after="0"/>
        <w:ind w:left="284"/>
        <w:rPr>
          <w:rFonts w:eastAsia="Times New Roman" w:cs="Arial"/>
        </w:rPr>
      </w:pPr>
      <w:r w:rsidRPr="00714053">
        <w:rPr>
          <w:rFonts w:eastAsia="Times New Roman" w:cs="Arial"/>
        </w:rPr>
        <w:t>-</w:t>
      </w:r>
      <w:r w:rsidRPr="00714053">
        <w:rPr>
          <w:rFonts w:eastAsia="Times New Roman" w:cs="Arial"/>
        </w:rPr>
        <w:tab/>
        <w:t>défaillances techniques.</w:t>
      </w:r>
    </w:p>
    <w:p w14:paraId="6C476AB0" w14:textId="77777777" w:rsidR="00714053" w:rsidRPr="00714053" w:rsidRDefault="00714053" w:rsidP="001907A2">
      <w:pPr>
        <w:spacing w:after="0"/>
        <w:rPr>
          <w:rFonts w:eastAsia="Times New Roman" w:cs="Arial"/>
        </w:rPr>
      </w:pPr>
    </w:p>
    <w:p w14:paraId="0AD4D34F" w14:textId="77777777" w:rsidR="00714053" w:rsidRPr="00714053" w:rsidRDefault="00714053" w:rsidP="001907A2">
      <w:pPr>
        <w:spacing w:after="0"/>
        <w:ind w:left="284" w:hanging="284"/>
        <w:rPr>
          <w:rFonts w:eastAsia="Times New Roman" w:cs="Arial"/>
        </w:rPr>
      </w:pPr>
      <w:r w:rsidRPr="00714053">
        <w:rPr>
          <w:rFonts w:eastAsia="Times New Roman" w:cs="Arial"/>
        </w:rPr>
        <w:t>4)</w:t>
      </w:r>
      <w:r w:rsidRPr="00714053">
        <w:rPr>
          <w:rFonts w:eastAsia="Times New Roman" w:cs="Arial"/>
        </w:rPr>
        <w:tab/>
        <w:t>L’atteinte à l’intégrité des données hébergées et transmises par le titulaire quelles qu’elles soient porterait atteinte à l’image de marque du ministère des Armées et causerait une perte de confiance de la part des utilisateurs. Le titulaire s’oblige à mettre en œuvre les mesures organisationnelles et/ou technique pour garantir l’administration contre toute atteinte à l’intégrité des données hébergées.</w:t>
      </w:r>
    </w:p>
    <w:p w14:paraId="21BB2A6F" w14:textId="77777777" w:rsidR="00714053" w:rsidRPr="00714053" w:rsidRDefault="00714053" w:rsidP="001907A2">
      <w:pPr>
        <w:spacing w:after="0"/>
        <w:ind w:left="284"/>
        <w:rPr>
          <w:rFonts w:eastAsia="Times New Roman" w:cs="Arial"/>
        </w:rPr>
      </w:pPr>
    </w:p>
    <w:p w14:paraId="2457A8A9" w14:textId="77777777" w:rsidR="00714053" w:rsidRPr="00714053" w:rsidRDefault="00714053" w:rsidP="001907A2">
      <w:pPr>
        <w:spacing w:after="0"/>
        <w:ind w:left="284"/>
        <w:rPr>
          <w:rFonts w:eastAsia="Times New Roman" w:cs="Arial"/>
        </w:rPr>
      </w:pPr>
      <w:r w:rsidRPr="00714053">
        <w:rPr>
          <w:rFonts w:eastAsia="Times New Roman" w:cs="Arial"/>
        </w:rPr>
        <w:t>En cas de problème d’intégrité des données, le dispositif doit permettre de restaurer « à chaud » une version intègre des données concernées (état antérieur) et de remonter une alerte vers la personne publique.</w:t>
      </w:r>
    </w:p>
    <w:p w14:paraId="51EE280C" w14:textId="77777777" w:rsidR="00714053" w:rsidRPr="00714053" w:rsidRDefault="00714053" w:rsidP="001907A2">
      <w:pPr>
        <w:spacing w:after="0"/>
        <w:ind w:left="284"/>
        <w:rPr>
          <w:rFonts w:eastAsia="Times New Roman" w:cs="Arial"/>
        </w:rPr>
      </w:pPr>
    </w:p>
    <w:p w14:paraId="3883273B" w14:textId="77777777" w:rsidR="00714053" w:rsidRPr="00714053" w:rsidRDefault="00714053" w:rsidP="001907A2">
      <w:pPr>
        <w:spacing w:after="0"/>
        <w:ind w:left="284" w:hanging="284"/>
        <w:rPr>
          <w:rFonts w:eastAsia="Times New Roman" w:cs="Arial"/>
        </w:rPr>
      </w:pPr>
      <w:r w:rsidRPr="00714053">
        <w:rPr>
          <w:rFonts w:eastAsia="Times New Roman" w:cs="Arial"/>
        </w:rPr>
        <w:t>5)</w:t>
      </w:r>
      <w:r w:rsidRPr="00714053">
        <w:rPr>
          <w:rFonts w:eastAsia="Times New Roman" w:cs="Arial"/>
        </w:rPr>
        <w:tab/>
        <w:t>Le titulaire garantit une surveillance physique permanente des locaux dédiés à l’hébergement du serveur de messagerie. Ces locaux doivent être équipés d’une alarme incendie et des équipements d’extinction incendie compatibles avec le matériel informatique, des moyens de régulation de température adéquats et d’une manière générale de tous moyens nécessaires à la sécurité relative à l’hébergement de matériels informatiques.</w:t>
      </w:r>
    </w:p>
    <w:p w14:paraId="1A84D83B" w14:textId="77777777" w:rsidR="00714053" w:rsidRPr="00714053" w:rsidRDefault="00714053" w:rsidP="001907A2">
      <w:pPr>
        <w:spacing w:after="0"/>
        <w:ind w:left="284" w:hanging="284"/>
        <w:rPr>
          <w:rFonts w:eastAsia="Times New Roman" w:cs="Arial"/>
        </w:rPr>
      </w:pPr>
    </w:p>
    <w:p w14:paraId="75680215" w14:textId="77777777" w:rsidR="00714053" w:rsidRPr="00714053" w:rsidRDefault="00714053" w:rsidP="001907A2">
      <w:pPr>
        <w:spacing w:after="0"/>
        <w:ind w:left="284" w:hanging="284"/>
        <w:rPr>
          <w:rFonts w:eastAsia="Times New Roman" w:cs="Arial"/>
        </w:rPr>
      </w:pPr>
      <w:r w:rsidRPr="00714053">
        <w:rPr>
          <w:rFonts w:eastAsia="Times New Roman" w:cs="Arial"/>
        </w:rPr>
        <w:t>6)</w:t>
      </w:r>
      <w:r w:rsidRPr="00714053">
        <w:rPr>
          <w:rFonts w:eastAsia="Times New Roman" w:cs="Arial"/>
        </w:rPr>
        <w:tab/>
        <w:t>Le titulaire doit disposer des moyens logistiques nécessaires pour assurer l’intégrité et la disponibilité des services proposés au ministère.</w:t>
      </w:r>
    </w:p>
    <w:p w14:paraId="3224D7BD" w14:textId="77777777" w:rsidR="00714053" w:rsidRPr="00714053" w:rsidRDefault="00714053" w:rsidP="001907A2">
      <w:pPr>
        <w:spacing w:after="0"/>
        <w:ind w:left="284" w:hanging="284"/>
        <w:rPr>
          <w:rFonts w:eastAsia="Times New Roman" w:cs="Arial"/>
        </w:rPr>
      </w:pPr>
    </w:p>
    <w:p w14:paraId="4A754E18" w14:textId="77777777" w:rsidR="00714053" w:rsidRPr="00714053" w:rsidRDefault="00714053" w:rsidP="001907A2">
      <w:pPr>
        <w:spacing w:after="0"/>
        <w:ind w:left="284" w:hanging="284"/>
        <w:rPr>
          <w:rFonts w:eastAsia="Times New Roman" w:cs="Arial"/>
        </w:rPr>
      </w:pPr>
      <w:r w:rsidRPr="00714053">
        <w:rPr>
          <w:rFonts w:eastAsia="Times New Roman" w:cs="Arial"/>
        </w:rPr>
        <w:t>7)</w:t>
      </w:r>
      <w:r w:rsidRPr="00714053">
        <w:rPr>
          <w:rFonts w:eastAsia="Times New Roman" w:cs="Arial"/>
        </w:rPr>
        <w:tab/>
        <w:t>Une politique antivirale et antispam stricte doit être mise en place au niveau des serveurs de messagerie. La mise à jour des signatures doit être automatiques et d’une fréquence élevée (à minima quotidienne).</w:t>
      </w:r>
    </w:p>
    <w:p w14:paraId="1141BFCB" w14:textId="77777777" w:rsidR="00714053" w:rsidRPr="00714053" w:rsidRDefault="00714053" w:rsidP="001907A2">
      <w:pPr>
        <w:spacing w:after="0"/>
        <w:ind w:left="284" w:hanging="284"/>
        <w:rPr>
          <w:rFonts w:eastAsia="Times New Roman" w:cs="Arial"/>
        </w:rPr>
      </w:pPr>
    </w:p>
    <w:p w14:paraId="226796C1" w14:textId="77777777" w:rsidR="00714053" w:rsidRPr="00714053" w:rsidRDefault="00714053" w:rsidP="001907A2">
      <w:pPr>
        <w:spacing w:after="0"/>
        <w:ind w:left="284" w:hanging="284"/>
        <w:rPr>
          <w:rFonts w:eastAsia="Times New Roman" w:cs="Arial"/>
        </w:rPr>
      </w:pPr>
      <w:r w:rsidRPr="00714053">
        <w:rPr>
          <w:rFonts w:eastAsia="Times New Roman" w:cs="Arial"/>
        </w:rPr>
        <w:t>8)</w:t>
      </w:r>
      <w:r w:rsidRPr="00714053">
        <w:rPr>
          <w:rFonts w:eastAsia="Times New Roman" w:cs="Arial"/>
        </w:rPr>
        <w:tab/>
        <w:t>Le titulaire remet à la personne publique sa politique de sauvegarde.</w:t>
      </w:r>
    </w:p>
    <w:p w14:paraId="7B0F32F1" w14:textId="77777777" w:rsidR="00714053" w:rsidRPr="00714053" w:rsidRDefault="00714053" w:rsidP="001907A2">
      <w:pPr>
        <w:spacing w:after="0"/>
        <w:ind w:left="284"/>
        <w:rPr>
          <w:rFonts w:eastAsia="Times New Roman" w:cs="Arial"/>
        </w:rPr>
      </w:pPr>
    </w:p>
    <w:p w14:paraId="112236AC" w14:textId="77777777" w:rsidR="00714053" w:rsidRPr="00714053" w:rsidRDefault="00714053" w:rsidP="001907A2">
      <w:pPr>
        <w:spacing w:after="0"/>
        <w:ind w:left="284"/>
        <w:rPr>
          <w:rFonts w:eastAsia="Times New Roman" w:cs="Arial"/>
        </w:rPr>
      </w:pPr>
      <w:r w:rsidRPr="00714053">
        <w:rPr>
          <w:rFonts w:eastAsia="Times New Roman" w:cs="Arial"/>
        </w:rPr>
        <w:t>Cette politique de sauvegarde et les actions qui lui sont inhérentes sont mises à jour pendant toute la durée de l’accord-cadre. La politique de sauvegarde doit comporter une présentation d’un plan de continuité des activités, permettant la poursuite de l’exploitation de la messagerie en cas de sinistre.</w:t>
      </w:r>
    </w:p>
    <w:p w14:paraId="68982658" w14:textId="77777777" w:rsidR="00714053" w:rsidRPr="00714053" w:rsidRDefault="00714053" w:rsidP="001907A2">
      <w:pPr>
        <w:spacing w:after="0"/>
        <w:ind w:left="284"/>
        <w:rPr>
          <w:rFonts w:eastAsia="Times New Roman" w:cs="Arial"/>
        </w:rPr>
      </w:pPr>
    </w:p>
    <w:p w14:paraId="3003F136" w14:textId="77777777" w:rsidR="00714053" w:rsidRPr="00714053" w:rsidRDefault="00714053" w:rsidP="001907A2">
      <w:pPr>
        <w:spacing w:after="0"/>
        <w:ind w:left="284"/>
        <w:rPr>
          <w:rFonts w:eastAsia="Times New Roman" w:cs="Arial"/>
        </w:rPr>
      </w:pPr>
      <w:r w:rsidRPr="00714053">
        <w:rPr>
          <w:rFonts w:eastAsia="Times New Roman" w:cs="Arial"/>
        </w:rPr>
        <w:t>Le titulaire s’engage à mettre en œuvre une politique de sauvegarde permettant les opérations suivantes :</w:t>
      </w:r>
    </w:p>
    <w:p w14:paraId="22496608" w14:textId="77777777" w:rsidR="00714053" w:rsidRPr="00714053" w:rsidRDefault="00714053" w:rsidP="001907A2">
      <w:pPr>
        <w:spacing w:before="120" w:after="0"/>
        <w:ind w:left="567" w:hanging="283"/>
        <w:rPr>
          <w:rFonts w:eastAsia="Times New Roman" w:cs="Arial"/>
        </w:rPr>
      </w:pPr>
      <w:r w:rsidRPr="00714053">
        <w:rPr>
          <w:rFonts w:eastAsia="Times New Roman" w:cs="Arial"/>
        </w:rPr>
        <w:t>-</w:t>
      </w:r>
      <w:r w:rsidRPr="00714053">
        <w:rPr>
          <w:rFonts w:eastAsia="Times New Roman" w:cs="Arial"/>
        </w:rPr>
        <w:tab/>
        <w:t>sauvegarde incrémentale quotidienne des données sur trente jours ;</w:t>
      </w:r>
    </w:p>
    <w:p w14:paraId="74DC0A55" w14:textId="77777777" w:rsidR="00714053" w:rsidRPr="00714053" w:rsidRDefault="00714053" w:rsidP="001907A2">
      <w:pPr>
        <w:spacing w:before="120" w:after="0"/>
        <w:ind w:left="567" w:hanging="283"/>
        <w:rPr>
          <w:rFonts w:eastAsia="Times New Roman" w:cs="Arial"/>
        </w:rPr>
      </w:pPr>
      <w:r w:rsidRPr="00714053">
        <w:rPr>
          <w:rFonts w:eastAsia="Times New Roman" w:cs="Arial"/>
        </w:rPr>
        <w:t>-</w:t>
      </w:r>
      <w:r w:rsidRPr="00714053">
        <w:rPr>
          <w:rFonts w:eastAsia="Times New Roman" w:cs="Arial"/>
        </w:rPr>
        <w:tab/>
        <w:t>sauvegarde totale mensuelle archivée (coffre ignifugé) ;</w:t>
      </w:r>
    </w:p>
    <w:p w14:paraId="38855F62" w14:textId="77777777" w:rsidR="00714053" w:rsidRPr="00714053" w:rsidRDefault="00714053" w:rsidP="001907A2">
      <w:pPr>
        <w:spacing w:before="120" w:after="0"/>
        <w:ind w:left="567" w:hanging="283"/>
        <w:rPr>
          <w:rFonts w:eastAsia="Times New Roman" w:cs="Arial"/>
        </w:rPr>
      </w:pPr>
      <w:r w:rsidRPr="00714053">
        <w:rPr>
          <w:rFonts w:eastAsia="Times New Roman" w:cs="Arial"/>
        </w:rPr>
        <w:t>-</w:t>
      </w:r>
      <w:r w:rsidRPr="00714053">
        <w:rPr>
          <w:rFonts w:eastAsia="Times New Roman" w:cs="Arial"/>
        </w:rPr>
        <w:tab/>
        <w:t>conservation des sauvegardes mensuelles pendant trois mois.</w:t>
      </w:r>
    </w:p>
    <w:p w14:paraId="6FA8F9DB" w14:textId="77777777" w:rsidR="00714053" w:rsidRPr="00714053" w:rsidRDefault="00714053" w:rsidP="001907A2">
      <w:pPr>
        <w:spacing w:before="120" w:after="0"/>
        <w:ind w:left="284"/>
        <w:rPr>
          <w:rFonts w:eastAsia="Times New Roman" w:cs="Arial"/>
        </w:rPr>
      </w:pPr>
      <w:r w:rsidRPr="00714053">
        <w:rPr>
          <w:rFonts w:eastAsia="Times New Roman" w:cs="Arial"/>
        </w:rPr>
        <w:t>Le titulaire doit être en mesure de procéder à la restauration des données.</w:t>
      </w:r>
    </w:p>
    <w:p w14:paraId="40863CCC" w14:textId="77777777" w:rsidR="00714053" w:rsidRPr="00714053" w:rsidRDefault="00714053" w:rsidP="001907A2">
      <w:pPr>
        <w:spacing w:before="120" w:after="0"/>
        <w:ind w:left="284"/>
        <w:rPr>
          <w:rFonts w:eastAsia="Times New Roman" w:cs="Arial"/>
        </w:rPr>
      </w:pPr>
      <w:r w:rsidRPr="00714053">
        <w:rPr>
          <w:rFonts w:eastAsia="Times New Roman" w:cs="Arial"/>
        </w:rPr>
        <w:t>L’administration peut demander au titulaire de lui remettre certaines de ces sauvegardes à des fins d’archivage sur CD, DVD ou disques remis par la personne publique.</w:t>
      </w:r>
    </w:p>
    <w:p w14:paraId="78D729DC" w14:textId="77777777" w:rsidR="00714053" w:rsidRPr="00714053" w:rsidRDefault="00714053" w:rsidP="001907A2">
      <w:pPr>
        <w:spacing w:after="0"/>
        <w:rPr>
          <w:rFonts w:eastAsia="Times New Roman" w:cs="Arial"/>
        </w:rPr>
      </w:pPr>
    </w:p>
    <w:p w14:paraId="716DCF43" w14:textId="77777777" w:rsidR="00714053" w:rsidRPr="00714053" w:rsidRDefault="00714053" w:rsidP="001907A2">
      <w:pPr>
        <w:spacing w:after="0"/>
        <w:ind w:left="284" w:hanging="284"/>
        <w:rPr>
          <w:rFonts w:eastAsia="Times New Roman" w:cs="Arial"/>
        </w:rPr>
      </w:pPr>
      <w:r w:rsidRPr="00714053">
        <w:rPr>
          <w:rFonts w:eastAsia="Times New Roman" w:cs="Arial"/>
        </w:rPr>
        <w:t>9)</w:t>
      </w:r>
      <w:r w:rsidRPr="00714053">
        <w:rPr>
          <w:rFonts w:eastAsia="Times New Roman" w:cs="Arial"/>
        </w:rPr>
        <w:tab/>
        <w:t>Le titulaire doit surveiller les avis et alertes du Centre d’Expertise Gouvernemental de Réponse et de Traitement des Attaques Informatiques (CERTA) diffusés sur le site web accessible à l’adresse http://www.certa.ssi.gouv.fr ou ceux diffusés par d’autres sites internet spécialisés.</w:t>
      </w:r>
    </w:p>
    <w:p w14:paraId="1CB51E60" w14:textId="7916B8AE" w:rsidR="00714053" w:rsidRPr="00714053" w:rsidRDefault="001907A2" w:rsidP="001907A2">
      <w:pPr>
        <w:spacing w:before="120" w:after="0"/>
        <w:ind w:left="284"/>
        <w:rPr>
          <w:rFonts w:eastAsia="Times New Roman" w:cs="Arial"/>
        </w:rPr>
      </w:pPr>
      <w:r>
        <w:rPr>
          <w:rFonts w:eastAsia="Times New Roman" w:cs="Arial"/>
        </w:rPr>
        <w:t>L</w:t>
      </w:r>
      <w:r w:rsidR="00714053" w:rsidRPr="00714053">
        <w:rPr>
          <w:rFonts w:eastAsia="Times New Roman" w:cs="Arial"/>
        </w:rPr>
        <w:t>es patchs ou procédures de corrections doivent être appliqués de la manière suivante :</w:t>
      </w:r>
    </w:p>
    <w:p w14:paraId="6B5B050A" w14:textId="6CE249E4" w:rsidR="00714053" w:rsidRPr="00714053" w:rsidRDefault="00714053" w:rsidP="001907A2">
      <w:pPr>
        <w:spacing w:before="120" w:after="0"/>
        <w:ind w:left="567" w:hanging="283"/>
        <w:rPr>
          <w:rFonts w:eastAsia="Times New Roman" w:cs="Arial"/>
        </w:rPr>
      </w:pPr>
      <w:r w:rsidRPr="00714053">
        <w:rPr>
          <w:rFonts w:eastAsia="Times New Roman" w:cs="Arial"/>
        </w:rPr>
        <w:t>-</w:t>
      </w:r>
      <w:r w:rsidRPr="00714053">
        <w:rPr>
          <w:rFonts w:eastAsia="Times New Roman" w:cs="Arial"/>
        </w:rPr>
        <w:tab/>
        <w:t>Les patchs corrigeant un risque critique (risque de compromettre le fonctionnement de la messagerie, de rendre indisponible le service) doivent être appliqués au maximum 24h après leur diffusion sur le site du CERTA (ce centre indiquant la procédure où l’adresse du site à partir duquel le patch peut être téléchargé)</w:t>
      </w:r>
      <w:r w:rsidR="001907A2">
        <w:rPr>
          <w:rFonts w:eastAsia="Times New Roman" w:cs="Arial"/>
        </w:rPr>
        <w:t> </w:t>
      </w:r>
      <w:r w:rsidRPr="00714053">
        <w:rPr>
          <w:rFonts w:eastAsia="Times New Roman" w:cs="Arial"/>
        </w:rPr>
        <w:t>;</w:t>
      </w:r>
    </w:p>
    <w:p w14:paraId="1DDD4B5E" w14:textId="77777777" w:rsidR="00714053" w:rsidRPr="00714053" w:rsidRDefault="00714053" w:rsidP="001907A2">
      <w:pPr>
        <w:spacing w:before="120" w:after="0"/>
        <w:ind w:left="567" w:hanging="283"/>
        <w:rPr>
          <w:rFonts w:eastAsia="Times New Roman" w:cs="Arial"/>
        </w:rPr>
      </w:pPr>
      <w:r w:rsidRPr="00714053">
        <w:rPr>
          <w:rFonts w:eastAsia="Times New Roman" w:cs="Arial"/>
        </w:rPr>
        <w:t>-</w:t>
      </w:r>
      <w:r w:rsidRPr="00714053">
        <w:rPr>
          <w:rFonts w:eastAsia="Times New Roman" w:cs="Arial"/>
        </w:rPr>
        <w:tab/>
        <w:t>Les patchs corrigeant un risque mineur (risque qui n’affecte pas la disponibilité et le bon fonctionnement du service) doivent être appliqués au maximum 10 jours ouvrés après leur diffusion sur le site du CERTA.</w:t>
      </w:r>
    </w:p>
    <w:p w14:paraId="4DA11D01" w14:textId="77777777" w:rsidR="00714053" w:rsidRPr="00714053" w:rsidRDefault="00714053" w:rsidP="001907A2">
      <w:pPr>
        <w:spacing w:after="0"/>
        <w:ind w:left="284" w:hanging="284"/>
        <w:rPr>
          <w:rFonts w:eastAsia="Times New Roman" w:cs="Arial"/>
        </w:rPr>
      </w:pPr>
    </w:p>
    <w:p w14:paraId="38E2909F" w14:textId="59966BFC" w:rsidR="00714053" w:rsidRPr="00714053" w:rsidRDefault="001907A2" w:rsidP="001907A2">
      <w:pPr>
        <w:spacing w:after="0"/>
        <w:ind w:left="284" w:hanging="284"/>
        <w:rPr>
          <w:rFonts w:eastAsia="Times New Roman" w:cs="Arial"/>
        </w:rPr>
      </w:pPr>
      <w:r>
        <w:rPr>
          <w:rFonts w:eastAsia="Times New Roman" w:cs="Arial"/>
        </w:rPr>
        <w:lastRenderedPageBreak/>
        <w:t xml:space="preserve">10) </w:t>
      </w:r>
      <w:r w:rsidR="00714053" w:rsidRPr="00714053">
        <w:rPr>
          <w:rFonts w:eastAsia="Times New Roman" w:cs="Arial"/>
        </w:rPr>
        <w:t>L’indisponibilité du service de messagerie doit être limitée à 24 heures consécutives au-delà, des pénalités pourront être exigées (cf. article 12.3 du présent CCP).</w:t>
      </w:r>
    </w:p>
    <w:p w14:paraId="66D2F4C2" w14:textId="77777777" w:rsidR="00714053" w:rsidRPr="00714053" w:rsidRDefault="00714053" w:rsidP="001907A2">
      <w:pPr>
        <w:spacing w:after="0"/>
        <w:rPr>
          <w:rFonts w:eastAsia="Times New Roman" w:cs="Arial"/>
        </w:rPr>
      </w:pPr>
    </w:p>
    <w:p w14:paraId="46049DE1" w14:textId="489136D4" w:rsidR="00714053" w:rsidRPr="00714053" w:rsidRDefault="001907A2" w:rsidP="001907A2">
      <w:pPr>
        <w:spacing w:after="0"/>
        <w:ind w:left="284" w:hanging="284"/>
        <w:rPr>
          <w:rFonts w:eastAsia="Times New Roman" w:cs="Arial"/>
        </w:rPr>
      </w:pPr>
      <w:r>
        <w:rPr>
          <w:rFonts w:eastAsia="Times New Roman" w:cs="Arial"/>
        </w:rPr>
        <w:t xml:space="preserve">11) </w:t>
      </w:r>
      <w:r w:rsidR="00714053" w:rsidRPr="00714053">
        <w:rPr>
          <w:rFonts w:eastAsia="Times New Roman" w:cs="Arial"/>
        </w:rPr>
        <w:t>Le titulaire assure l’ensemble des prestations d’exploitation et d’administration nécessaires au bon fonctionnement de la messagerie.</w:t>
      </w:r>
    </w:p>
    <w:p w14:paraId="3A298DB1" w14:textId="77777777" w:rsidR="00714053" w:rsidRPr="00714053" w:rsidRDefault="00714053" w:rsidP="001907A2">
      <w:pPr>
        <w:spacing w:after="0"/>
        <w:ind w:left="284"/>
        <w:rPr>
          <w:rFonts w:eastAsia="Times New Roman" w:cs="Arial"/>
        </w:rPr>
      </w:pPr>
    </w:p>
    <w:p w14:paraId="672D87AE" w14:textId="77777777" w:rsidR="00714053" w:rsidRPr="00714053" w:rsidRDefault="00714053" w:rsidP="001907A2">
      <w:pPr>
        <w:spacing w:after="0"/>
        <w:ind w:left="284"/>
        <w:rPr>
          <w:rFonts w:eastAsia="Times New Roman" w:cs="Arial"/>
        </w:rPr>
      </w:pPr>
      <w:r w:rsidRPr="00714053">
        <w:rPr>
          <w:rFonts w:eastAsia="Times New Roman" w:cs="Arial"/>
        </w:rPr>
        <w:t>Les alertes doivent rapporter les problèmes d’accès, d’authentification, d’intégrité et de sécurité de fonctionnement de la messagerie. Elles doivent être portées à la connaissance de l’administration très rapidement et doivent ainsi être systématiquement communiqués au directeur de projet. Elles doivent également être transmises au centre de lutte informatique défense de la DIRISI (CALID).</w:t>
      </w:r>
    </w:p>
    <w:p w14:paraId="58BB09E2" w14:textId="77777777" w:rsidR="00714053" w:rsidRPr="00714053" w:rsidRDefault="00714053" w:rsidP="001907A2">
      <w:pPr>
        <w:spacing w:after="0"/>
        <w:ind w:left="284"/>
        <w:rPr>
          <w:rFonts w:eastAsia="Times New Roman" w:cs="Arial"/>
        </w:rPr>
      </w:pPr>
    </w:p>
    <w:p w14:paraId="67EB0BCA" w14:textId="4E542976" w:rsidR="00113901" w:rsidRDefault="001907A2" w:rsidP="001907A2">
      <w:pPr>
        <w:spacing w:after="0"/>
        <w:ind w:left="284" w:hanging="284"/>
        <w:rPr>
          <w:rFonts w:eastAsia="Times New Roman" w:cs="Arial"/>
        </w:rPr>
      </w:pPr>
      <w:r>
        <w:rPr>
          <w:rFonts w:eastAsia="Times New Roman" w:cs="Arial"/>
        </w:rPr>
        <w:t xml:space="preserve">12) </w:t>
      </w:r>
      <w:r w:rsidR="00714053" w:rsidRPr="00714053">
        <w:rPr>
          <w:rFonts w:eastAsia="Times New Roman" w:cs="Arial"/>
        </w:rPr>
        <w:t>Le titulaire doit justifier d’une « équipe sécurité » chargée de surveiller tous les équipements réseau, systèmes et applications. La sécurité logistique des équipements est réalisée sous le contrôle de cette équipe.</w:t>
      </w:r>
    </w:p>
    <w:p w14:paraId="0A06A985" w14:textId="72CCED3E" w:rsidR="00EA772A" w:rsidRDefault="00EA772A" w:rsidP="001907A2">
      <w:pPr>
        <w:spacing w:after="0"/>
        <w:jc w:val="left"/>
        <w:rPr>
          <w:rFonts w:eastAsia="Times New Roman" w:cs="Arial"/>
        </w:rPr>
      </w:pPr>
    </w:p>
    <w:p w14:paraId="3AB66394" w14:textId="0E91C34C" w:rsidR="00C3480F" w:rsidRDefault="00C3480F">
      <w:pPr>
        <w:spacing w:after="160" w:line="259" w:lineRule="auto"/>
        <w:jc w:val="left"/>
        <w:rPr>
          <w:rFonts w:eastAsia="Times New Roman" w:cs="Arial"/>
        </w:rPr>
      </w:pPr>
      <w:r>
        <w:rPr>
          <w:rFonts w:eastAsia="Times New Roman" w:cs="Arial"/>
        </w:rPr>
        <w:br w:type="page"/>
      </w:r>
    </w:p>
    <w:p w14:paraId="4AD13E08" w14:textId="1F2E196D" w:rsidR="00113901" w:rsidRDefault="00113901" w:rsidP="00D9067F">
      <w:pPr>
        <w:spacing w:before="100" w:beforeAutospacing="1" w:after="100" w:afterAutospacing="1"/>
        <w:jc w:val="center"/>
        <w:rPr>
          <w:b/>
          <w:bCs/>
          <w:sz w:val="24"/>
          <w:szCs w:val="24"/>
        </w:rPr>
      </w:pPr>
      <w:r>
        <w:rPr>
          <w:b/>
          <w:bCs/>
          <w:sz w:val="24"/>
          <w:szCs w:val="24"/>
        </w:rPr>
        <w:lastRenderedPageBreak/>
        <w:t>Observatoire n°2025-07</w:t>
      </w:r>
      <w:r w:rsidR="00D9067F" w:rsidRPr="00894AAE">
        <w:rPr>
          <w:b/>
          <w:bCs/>
          <w:sz w:val="24"/>
          <w:szCs w:val="24"/>
        </w:rPr>
        <w:t xml:space="preserve"> intitulé </w:t>
      </w:r>
    </w:p>
    <w:p w14:paraId="584231CD" w14:textId="3397CD9D" w:rsidR="00D9067F" w:rsidRDefault="00D9067F" w:rsidP="00D9067F">
      <w:pPr>
        <w:spacing w:before="100" w:beforeAutospacing="1" w:after="100" w:afterAutospacing="1"/>
        <w:jc w:val="center"/>
        <w:rPr>
          <w:b/>
          <w:bCs/>
          <w:sz w:val="24"/>
          <w:szCs w:val="24"/>
        </w:rPr>
      </w:pPr>
      <w:r w:rsidRPr="00894AAE">
        <w:rPr>
          <w:b/>
          <w:bCs/>
          <w:sz w:val="24"/>
          <w:szCs w:val="24"/>
        </w:rPr>
        <w:t>« </w:t>
      </w:r>
      <w:r w:rsidR="00113901" w:rsidRPr="00003045">
        <w:rPr>
          <w:rFonts w:ascii="Calibri" w:eastAsia="Calibri" w:hAnsi="Calibri" w:cs="Times New Roman"/>
          <w:b/>
          <w:bCs/>
          <w:sz w:val="28"/>
          <w:szCs w:val="28"/>
        </w:rPr>
        <w:t>Réseau nucléaire et stratégie – nouvelle génération</w:t>
      </w:r>
      <w:r w:rsidR="00113901">
        <w:rPr>
          <w:rFonts w:ascii="Calibri" w:eastAsia="Calibri" w:hAnsi="Calibri" w:cs="Times New Roman"/>
          <w:b/>
          <w:bCs/>
          <w:sz w:val="28"/>
          <w:szCs w:val="28"/>
        </w:rPr>
        <w:t xml:space="preserve"> (</w:t>
      </w:r>
      <w:r w:rsidR="00113901" w:rsidRPr="00003045">
        <w:rPr>
          <w:rFonts w:ascii="Calibri" w:eastAsia="Calibri" w:hAnsi="Calibri" w:cs="Times New Roman"/>
          <w:b/>
          <w:bCs/>
          <w:sz w:val="28"/>
          <w:szCs w:val="28"/>
        </w:rPr>
        <w:t>RNS-NG)</w:t>
      </w:r>
      <w:r w:rsidR="00113901">
        <w:rPr>
          <w:rFonts w:ascii="Calibri" w:eastAsia="Calibri" w:hAnsi="Calibri" w:cs="Times New Roman"/>
          <w:b/>
          <w:bCs/>
          <w:sz w:val="28"/>
          <w:szCs w:val="28"/>
        </w:rPr>
        <w:t xml:space="preserve"> </w:t>
      </w:r>
      <w:r w:rsidRPr="00894AAE">
        <w:rPr>
          <w:b/>
          <w:bCs/>
          <w:sz w:val="24"/>
          <w:szCs w:val="24"/>
        </w:rPr>
        <w:t>»</w:t>
      </w:r>
    </w:p>
    <w:p w14:paraId="61B7C485" w14:textId="77777777" w:rsidR="00113901" w:rsidRPr="00E43836" w:rsidRDefault="00113901" w:rsidP="00D9067F">
      <w:pPr>
        <w:spacing w:before="100" w:beforeAutospacing="1" w:after="100" w:afterAutospacing="1"/>
        <w:jc w:val="center"/>
        <w:rPr>
          <w:b/>
          <w:sz w:val="22"/>
        </w:rPr>
      </w:pPr>
    </w:p>
    <w:tbl>
      <w:tblPr>
        <w:tblW w:w="9923" w:type="dxa"/>
        <w:tblLayout w:type="fixed"/>
        <w:tblLook w:val="0000" w:firstRow="0" w:lastRow="0" w:firstColumn="0" w:lastColumn="0" w:noHBand="0" w:noVBand="0"/>
      </w:tblPr>
      <w:tblGrid>
        <w:gridCol w:w="9923"/>
      </w:tblGrid>
      <w:tr w:rsidR="00D9067F" w:rsidRPr="0005689A" w14:paraId="2CB55B1B" w14:textId="77777777" w:rsidTr="001D5284">
        <w:trPr>
          <w:trHeight w:val="2892"/>
        </w:trPr>
        <w:tc>
          <w:tcPr>
            <w:tcW w:w="9923" w:type="dxa"/>
            <w:tcBorders>
              <w:top w:val="single" w:sz="4" w:space="0" w:color="auto"/>
              <w:left w:val="single" w:sz="4" w:space="0" w:color="auto"/>
              <w:bottom w:val="single" w:sz="4" w:space="0" w:color="auto"/>
              <w:right w:val="single" w:sz="4" w:space="0" w:color="auto"/>
            </w:tcBorders>
          </w:tcPr>
          <w:p w14:paraId="7E7D6C6C" w14:textId="77777777" w:rsidR="00D9067F" w:rsidRPr="0005689A" w:rsidRDefault="00D9067F" w:rsidP="001D5284">
            <w:pPr>
              <w:shd w:val="pct10" w:color="auto" w:fill="auto"/>
              <w:tabs>
                <w:tab w:val="left" w:pos="850"/>
              </w:tabs>
              <w:spacing w:before="100" w:beforeAutospacing="1" w:after="100" w:afterAutospacing="1"/>
              <w:jc w:val="center"/>
              <w:rPr>
                <w:b/>
                <w:bCs/>
              </w:rPr>
            </w:pPr>
            <w:r w:rsidRPr="0005689A">
              <w:rPr>
                <w:b/>
                <w:bCs/>
              </w:rPr>
              <w:t xml:space="preserve">LE TITULAIRE </w:t>
            </w:r>
            <w:r w:rsidRPr="0005689A">
              <w:rPr>
                <w:b/>
                <w:bCs/>
                <w:vertAlign w:val="superscript"/>
              </w:rPr>
              <w:t>1</w:t>
            </w:r>
          </w:p>
        </w:tc>
      </w:tr>
      <w:tr w:rsidR="00D9067F" w:rsidRPr="0005689A" w14:paraId="51344B84" w14:textId="77777777" w:rsidTr="001D5284">
        <w:tc>
          <w:tcPr>
            <w:tcW w:w="9923" w:type="dxa"/>
            <w:tcBorders>
              <w:top w:val="single" w:sz="4" w:space="0" w:color="auto"/>
              <w:left w:val="single" w:sz="4" w:space="0" w:color="auto"/>
              <w:bottom w:val="single" w:sz="4" w:space="0" w:color="auto"/>
              <w:right w:val="single" w:sz="4" w:space="0" w:color="auto"/>
            </w:tcBorders>
            <w:shd w:val="clear" w:color="auto" w:fill="99CCFF"/>
          </w:tcPr>
          <w:p w14:paraId="4474D5A1" w14:textId="77777777" w:rsidR="00D9067F" w:rsidRPr="0005689A" w:rsidRDefault="00D9067F" w:rsidP="001D5284">
            <w:pPr>
              <w:spacing w:before="100" w:beforeAutospacing="1" w:after="100" w:afterAutospacing="1"/>
              <w:jc w:val="center"/>
              <w:rPr>
                <w:b/>
                <w:bCs/>
              </w:rPr>
            </w:pPr>
            <w:r w:rsidRPr="0005689A">
              <w:rPr>
                <w:b/>
                <w:bCs/>
              </w:rPr>
              <w:t>CADRE RÉSERVÉ A L’ADMINISTRATION</w:t>
            </w:r>
          </w:p>
        </w:tc>
      </w:tr>
      <w:tr w:rsidR="00D9067F" w:rsidRPr="0005689A" w14:paraId="51E28975" w14:textId="77777777" w:rsidTr="001D5284">
        <w:trPr>
          <w:trHeight w:val="3308"/>
        </w:trPr>
        <w:tc>
          <w:tcPr>
            <w:tcW w:w="9923" w:type="dxa"/>
            <w:tcBorders>
              <w:top w:val="single" w:sz="4" w:space="0" w:color="auto"/>
              <w:left w:val="single" w:sz="4" w:space="0" w:color="auto"/>
              <w:bottom w:val="single" w:sz="4" w:space="0" w:color="auto"/>
              <w:right w:val="single" w:sz="4" w:space="0" w:color="auto"/>
            </w:tcBorders>
          </w:tcPr>
          <w:p w14:paraId="5E41F279" w14:textId="77777777" w:rsidR="00D9067F" w:rsidRPr="0005689A" w:rsidRDefault="00D9067F" w:rsidP="001D5284">
            <w:pPr>
              <w:shd w:val="pct10" w:color="auto" w:fill="auto"/>
              <w:tabs>
                <w:tab w:val="left" w:pos="850"/>
              </w:tabs>
              <w:spacing w:before="100" w:beforeAutospacing="1" w:after="100" w:afterAutospacing="1"/>
              <w:jc w:val="center"/>
            </w:pPr>
            <w:r>
              <w:t>L’acheteur</w:t>
            </w:r>
          </w:p>
          <w:p w14:paraId="22FFFEE6" w14:textId="77777777" w:rsidR="00D9067F" w:rsidRPr="0005689A" w:rsidRDefault="00D9067F" w:rsidP="001D5284">
            <w:pPr>
              <w:shd w:val="pct10" w:color="auto" w:fill="auto"/>
              <w:tabs>
                <w:tab w:val="left" w:pos="850"/>
              </w:tabs>
              <w:spacing w:before="100" w:beforeAutospacing="1" w:after="100" w:afterAutospacing="1"/>
              <w:jc w:val="center"/>
              <w:rPr>
                <w:b/>
                <w:bCs/>
              </w:rPr>
            </w:pPr>
            <w:r w:rsidRPr="0005689A">
              <w:t>Fait à Paris, le</w:t>
            </w:r>
          </w:p>
        </w:tc>
      </w:tr>
    </w:tbl>
    <w:p w14:paraId="14ADD2F0" w14:textId="77777777" w:rsidR="00D9067F" w:rsidRDefault="00D9067F" w:rsidP="00D9067F">
      <w:pPr>
        <w:spacing w:before="100" w:beforeAutospacing="1" w:after="100" w:afterAutospacing="1"/>
        <w:jc w:val="left"/>
        <w:rPr>
          <w:i/>
          <w:color w:val="7F7F7F"/>
        </w:rPr>
      </w:pPr>
    </w:p>
    <w:p w14:paraId="6B81F064" w14:textId="47460493" w:rsidR="00D9067F" w:rsidRDefault="00D9067F" w:rsidP="00D9067F">
      <w:pPr>
        <w:spacing w:before="100" w:beforeAutospacing="1" w:after="100" w:afterAutospacing="1"/>
        <w:jc w:val="left"/>
        <w:rPr>
          <w:i/>
          <w:color w:val="7F7F7F"/>
        </w:rPr>
      </w:pPr>
    </w:p>
    <w:p w14:paraId="642A4C06" w14:textId="4A06FF7D" w:rsidR="00113901" w:rsidRDefault="00113901" w:rsidP="00D9067F">
      <w:pPr>
        <w:spacing w:before="100" w:beforeAutospacing="1" w:after="100" w:afterAutospacing="1"/>
        <w:jc w:val="left"/>
        <w:rPr>
          <w:i/>
          <w:color w:val="7F7F7F"/>
        </w:rPr>
      </w:pPr>
    </w:p>
    <w:p w14:paraId="09844690" w14:textId="70D15ABA" w:rsidR="00113901" w:rsidRDefault="00113901" w:rsidP="00D9067F">
      <w:pPr>
        <w:spacing w:before="100" w:beforeAutospacing="1" w:after="100" w:afterAutospacing="1"/>
        <w:jc w:val="left"/>
        <w:rPr>
          <w:i/>
          <w:color w:val="7F7F7F"/>
        </w:rPr>
      </w:pPr>
    </w:p>
    <w:p w14:paraId="2A928556" w14:textId="04156164" w:rsidR="00113901" w:rsidRDefault="00113901" w:rsidP="00D9067F">
      <w:pPr>
        <w:spacing w:before="100" w:beforeAutospacing="1" w:after="100" w:afterAutospacing="1"/>
        <w:jc w:val="left"/>
        <w:rPr>
          <w:i/>
          <w:color w:val="7F7F7F"/>
        </w:rPr>
      </w:pPr>
    </w:p>
    <w:p w14:paraId="4345DC3F" w14:textId="3C7AA011" w:rsidR="00113901" w:rsidRDefault="00113901" w:rsidP="00D9067F">
      <w:pPr>
        <w:spacing w:before="100" w:beforeAutospacing="1" w:after="100" w:afterAutospacing="1"/>
        <w:jc w:val="left"/>
        <w:rPr>
          <w:i/>
          <w:color w:val="7F7F7F"/>
        </w:rPr>
      </w:pPr>
    </w:p>
    <w:p w14:paraId="475B8903" w14:textId="4F914F3E" w:rsidR="00113901" w:rsidRDefault="00113901" w:rsidP="00D9067F">
      <w:pPr>
        <w:spacing w:before="100" w:beforeAutospacing="1" w:after="100" w:afterAutospacing="1"/>
        <w:jc w:val="left"/>
        <w:rPr>
          <w:i/>
          <w:color w:val="7F7F7F"/>
        </w:rPr>
      </w:pPr>
    </w:p>
    <w:p w14:paraId="1499EB72" w14:textId="160984A7" w:rsidR="00C3480F" w:rsidRDefault="00C3480F" w:rsidP="00D9067F">
      <w:pPr>
        <w:spacing w:before="100" w:beforeAutospacing="1" w:after="100" w:afterAutospacing="1"/>
        <w:jc w:val="left"/>
        <w:rPr>
          <w:i/>
          <w:color w:val="7F7F7F"/>
        </w:rPr>
      </w:pPr>
    </w:p>
    <w:p w14:paraId="0632C18E" w14:textId="50746395" w:rsidR="00C3480F" w:rsidRDefault="00C3480F" w:rsidP="00D9067F">
      <w:pPr>
        <w:spacing w:before="100" w:beforeAutospacing="1" w:after="100" w:afterAutospacing="1"/>
        <w:jc w:val="left"/>
        <w:rPr>
          <w:i/>
          <w:color w:val="7F7F7F"/>
        </w:rPr>
      </w:pPr>
    </w:p>
    <w:p w14:paraId="1C1D3BE6" w14:textId="77777777" w:rsidR="00C3480F" w:rsidRDefault="00C3480F" w:rsidP="00D9067F">
      <w:pPr>
        <w:spacing w:before="100" w:beforeAutospacing="1" w:after="100" w:afterAutospacing="1"/>
        <w:jc w:val="left"/>
        <w:rPr>
          <w:i/>
          <w:color w:val="7F7F7F"/>
        </w:rPr>
      </w:pPr>
    </w:p>
    <w:p w14:paraId="2D4E3BA2" w14:textId="562ACF6D" w:rsidR="002B2CA9" w:rsidRPr="00197C8D" w:rsidRDefault="00D9067F" w:rsidP="00197C8D">
      <w:pPr>
        <w:spacing w:before="100" w:beforeAutospacing="1" w:after="100" w:afterAutospacing="1"/>
        <w:jc w:val="left"/>
        <w:rPr>
          <w:rFonts w:eastAsia="Times New Roman" w:cs="Arial"/>
          <w:bCs/>
          <w:kern w:val="28"/>
        </w:rPr>
      </w:pPr>
      <w:r w:rsidRPr="0005689A">
        <w:rPr>
          <w:i/>
          <w:color w:val="7F7F7F"/>
        </w:rPr>
        <w:t>[</w:t>
      </w:r>
      <w:r w:rsidRPr="0005689A">
        <w:rPr>
          <w:i/>
          <w:color w:val="7F7F7F"/>
          <w:vertAlign w:val="superscript"/>
        </w:rPr>
        <w:t>1</w:t>
      </w:r>
      <w:r w:rsidRPr="0005689A">
        <w:rPr>
          <w:i/>
          <w:color w:val="7F7F7F"/>
        </w:rPr>
        <w:t>] : Dater et signer,</w:t>
      </w:r>
      <w:r>
        <w:rPr>
          <w:i/>
          <w:color w:val="7F7F7F"/>
        </w:rPr>
        <w:t xml:space="preserve"> i</w:t>
      </w:r>
      <w:r w:rsidRPr="0005689A">
        <w:rPr>
          <w:i/>
          <w:color w:val="7F7F7F"/>
        </w:rPr>
        <w:t>ndiquer également les nom, prénom et qualité du signataire</w:t>
      </w:r>
      <w:r>
        <w:rPr>
          <w:i/>
          <w:color w:val="7F7F7F"/>
        </w:rPr>
        <w:t>.</w:t>
      </w:r>
    </w:p>
    <w:sectPr w:rsidR="002B2CA9" w:rsidRPr="00197C8D" w:rsidSect="00B743E0">
      <w:footerReference w:type="default" r:id="rId11"/>
      <w:footerReference w:type="first" r:id="rId12"/>
      <w:pgSz w:w="11906" w:h="16838" w:code="9"/>
      <w:pgMar w:top="964" w:right="964" w:bottom="964" w:left="96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A2901E" w14:textId="77777777" w:rsidR="007B0964" w:rsidRDefault="007B0964" w:rsidP="00C46800">
      <w:pPr>
        <w:spacing w:after="0"/>
      </w:pPr>
      <w:r>
        <w:separator/>
      </w:r>
    </w:p>
  </w:endnote>
  <w:endnote w:type="continuationSeparator" w:id="0">
    <w:p w14:paraId="146AA179" w14:textId="77777777" w:rsidR="007B0964" w:rsidRDefault="007B0964" w:rsidP="00C46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inion Pro">
    <w:altName w:val="Cambria Math"/>
    <w:charset w:val="00"/>
    <w:family w:val="roman"/>
    <w:pitch w:val="variable"/>
    <w:sig w:usb0="60000287" w:usb1="00000001" w:usb2="00000000" w:usb3="00000000" w:csb0="0000019F" w:csb1="00000000"/>
  </w:font>
  <w:font w:name="PMingLiU">
    <w:altName w:val="新細明體"/>
    <w:panose1 w:val="02010601000101010101"/>
    <w:charset w:val="88"/>
    <w:family w:val="auto"/>
    <w:pitch w:val="variable"/>
    <w:sig w:usb0="00000000" w:usb1="08080000" w:usb2="00000010" w:usb3="00000000" w:csb0="00100000" w:csb1="00000000"/>
  </w:font>
  <w:font w:name="Marianne">
    <w:altName w:val="Calibri"/>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Cs w:val="20"/>
      </w:rPr>
      <w:id w:val="1435087564"/>
      <w:docPartObj>
        <w:docPartGallery w:val="Page Numbers (Bottom of Page)"/>
        <w:docPartUnique/>
      </w:docPartObj>
    </w:sdtPr>
    <w:sdtContent>
      <w:p w14:paraId="62EAF184" w14:textId="016EA23A" w:rsidR="007C7A54" w:rsidRPr="004A565B" w:rsidRDefault="007C7A54">
        <w:pPr>
          <w:pStyle w:val="Pieddepage"/>
          <w:jc w:val="right"/>
          <w:rPr>
            <w:szCs w:val="20"/>
          </w:rPr>
        </w:pPr>
        <w:r>
          <w:rPr>
            <w:rFonts w:ascii="Marianne" w:hAnsi="Marianne" w:cs="Marianne"/>
            <w:noProof/>
            <w:sz w:val="14"/>
            <w:szCs w:val="16"/>
            <w:lang w:eastAsia="fr-FR"/>
          </w:rPr>
          <w:drawing>
            <wp:anchor distT="0" distB="0" distL="114300" distR="114300" simplePos="0" relativeHeight="251668480" behindDoc="0" locked="0" layoutInCell="1" allowOverlap="1" wp14:anchorId="14E3EFA9" wp14:editId="596301D7">
              <wp:simplePos x="0" y="0"/>
              <wp:positionH relativeFrom="margin">
                <wp:posOffset>1947692</wp:posOffset>
              </wp:positionH>
              <wp:positionV relativeFrom="page">
                <wp:posOffset>9708027</wp:posOffset>
              </wp:positionV>
              <wp:extent cx="1069412" cy="540000"/>
              <wp:effectExtent l="0" t="0" r="0" b="0"/>
              <wp:wrapNone/>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 Double-label-AFNOR_jpg.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9412" cy="540000"/>
                      </a:xfrm>
                      <a:prstGeom prst="rect">
                        <a:avLst/>
                      </a:prstGeom>
                    </pic:spPr>
                  </pic:pic>
                </a:graphicData>
              </a:graphic>
              <wp14:sizeRelH relativeFrom="page">
                <wp14:pctWidth>0</wp14:pctWidth>
              </wp14:sizeRelH>
              <wp14:sizeRelV relativeFrom="page">
                <wp14:pctHeight>0</wp14:pctHeight>
              </wp14:sizeRelV>
            </wp:anchor>
          </w:drawing>
        </w:r>
        <w:r w:rsidRPr="004A565B">
          <w:rPr>
            <w:szCs w:val="20"/>
          </w:rPr>
          <w:fldChar w:fldCharType="begin"/>
        </w:r>
        <w:r w:rsidRPr="004A565B">
          <w:rPr>
            <w:szCs w:val="20"/>
          </w:rPr>
          <w:instrText>PAGE   \* MERGEFORMAT</w:instrText>
        </w:r>
        <w:r w:rsidRPr="004A565B">
          <w:rPr>
            <w:szCs w:val="20"/>
          </w:rPr>
          <w:fldChar w:fldCharType="separate"/>
        </w:r>
        <w:r w:rsidR="00746580">
          <w:rPr>
            <w:noProof/>
            <w:szCs w:val="20"/>
          </w:rPr>
          <w:t>47</w:t>
        </w:r>
        <w:r w:rsidRPr="004A565B">
          <w:rPr>
            <w:szCs w:val="20"/>
          </w:rPr>
          <w:fldChar w:fldCharType="end"/>
        </w:r>
        <w:r>
          <w:rPr>
            <w:szCs w:val="20"/>
          </w:rPr>
          <w:t xml:space="preserve"> </w:t>
        </w:r>
        <w:r w:rsidRPr="004A565B">
          <w:rPr>
            <w:szCs w:val="20"/>
          </w:rPr>
          <w:t>/</w:t>
        </w:r>
        <w:r>
          <w:rPr>
            <w:szCs w:val="20"/>
          </w:rPr>
          <w:t xml:space="preserve"> </w:t>
        </w:r>
        <w:r w:rsidRPr="004A565B">
          <w:rPr>
            <w:rFonts w:eastAsia="Times" w:cs="Times New Roman"/>
            <w:b/>
            <w:bCs/>
            <w:szCs w:val="20"/>
            <w:lang w:eastAsia="fr-FR"/>
          </w:rPr>
          <w:fldChar w:fldCharType="begin"/>
        </w:r>
        <w:r w:rsidRPr="004A565B">
          <w:rPr>
            <w:rFonts w:eastAsia="Times" w:cs="Times New Roman"/>
            <w:b/>
            <w:bCs/>
            <w:szCs w:val="20"/>
            <w:lang w:eastAsia="fr-FR"/>
          </w:rPr>
          <w:instrText>NUMPAGES</w:instrText>
        </w:r>
        <w:r w:rsidRPr="004A565B">
          <w:rPr>
            <w:rFonts w:eastAsia="Times" w:cs="Times New Roman"/>
            <w:b/>
            <w:bCs/>
            <w:szCs w:val="20"/>
            <w:lang w:eastAsia="fr-FR"/>
          </w:rPr>
          <w:fldChar w:fldCharType="separate"/>
        </w:r>
        <w:r w:rsidR="00746580">
          <w:rPr>
            <w:rFonts w:eastAsia="Times" w:cs="Times New Roman"/>
            <w:b/>
            <w:bCs/>
            <w:noProof/>
            <w:szCs w:val="20"/>
            <w:lang w:eastAsia="fr-FR"/>
          </w:rPr>
          <w:t>48</w:t>
        </w:r>
        <w:r w:rsidRPr="004A565B">
          <w:rPr>
            <w:rFonts w:eastAsia="Times" w:cs="Times New Roman"/>
            <w:b/>
            <w:bCs/>
            <w:szCs w:val="20"/>
            <w:lang w:eastAsia="fr-FR"/>
          </w:rPr>
          <w:fldChar w:fldCharType="end"/>
        </w:r>
      </w:p>
    </w:sdtContent>
  </w:sdt>
  <w:p w14:paraId="6A403875" w14:textId="7C84EACE" w:rsidR="007C7A54" w:rsidRPr="004A565B" w:rsidRDefault="007C7A54">
    <w:pPr>
      <w:pStyle w:val="Pieddepage"/>
      <w:rPr>
        <w:szCs w:val="20"/>
      </w:rPr>
    </w:pPr>
    <w:r>
      <w:rPr>
        <w:szCs w:val="20"/>
      </w:rPr>
      <w:t xml:space="preserve">                                                     </w:t>
    </w:r>
    <w:r>
      <w:rPr>
        <w:noProof/>
        <w:szCs w:val="20"/>
        <w:lang w:eastAsia="fr-FR"/>
      </w:rPr>
      <w:t xml:space="preserve">                                 </w:t>
    </w:r>
    <w:r>
      <w:rPr>
        <w:noProof/>
        <w:szCs w:val="20"/>
        <w:lang w:eastAsia="fr-FR"/>
      </w:rPr>
      <w:drawing>
        <wp:inline distT="0" distB="0" distL="0" distR="0" wp14:anchorId="280BDA32" wp14:editId="69BE78D8">
          <wp:extent cx="542290" cy="536575"/>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42290" cy="536575"/>
                  </a:xfrm>
                  <a:prstGeom prst="rect">
                    <a:avLst/>
                  </a:prstGeom>
                  <a:noFill/>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A493E3" w14:textId="32FF6610" w:rsidR="007C7A54" w:rsidRPr="0024374B" w:rsidRDefault="007C7A54" w:rsidP="00B743E0">
    <w:pPr>
      <w:pStyle w:val="Paragraphestandard"/>
    </w:pPr>
    <w:r>
      <w:rPr>
        <w:rFonts w:ascii="Marianne" w:hAnsi="Marianne"/>
        <w:noProof/>
      </w:rPr>
      <w:drawing>
        <wp:anchor distT="0" distB="0" distL="114300" distR="114300" simplePos="0" relativeHeight="251660288" behindDoc="1" locked="0" layoutInCell="1" allowOverlap="1" wp14:anchorId="0E814775" wp14:editId="0AFB32FB">
          <wp:simplePos x="0" y="0"/>
          <wp:positionH relativeFrom="margin">
            <wp:posOffset>3693795</wp:posOffset>
          </wp:positionH>
          <wp:positionV relativeFrom="paragraph">
            <wp:posOffset>13970</wp:posOffset>
          </wp:positionV>
          <wp:extent cx="539750" cy="539750"/>
          <wp:effectExtent l="0" t="0" r="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 RFAR_jpg.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39750" cy="539750"/>
                  </a:xfrm>
                  <a:prstGeom prst="rect">
                    <a:avLst/>
                  </a:prstGeom>
                </pic:spPr>
              </pic:pic>
            </a:graphicData>
          </a:graphic>
          <wp14:sizeRelH relativeFrom="page">
            <wp14:pctWidth>0</wp14:pctWidth>
          </wp14:sizeRelH>
          <wp14:sizeRelV relativeFrom="page">
            <wp14:pctHeight>0</wp14:pctHeight>
          </wp14:sizeRelV>
        </wp:anchor>
      </w:drawing>
    </w:r>
    <w:r>
      <w:rPr>
        <w:rFonts w:ascii="Marianne" w:hAnsi="Marianne" w:cs="Marianne"/>
        <w:noProof/>
        <w:sz w:val="14"/>
        <w:szCs w:val="16"/>
      </w:rPr>
      <w:drawing>
        <wp:anchor distT="0" distB="0" distL="114300" distR="114300" simplePos="0" relativeHeight="251659264" behindDoc="0" locked="0" layoutInCell="1" allowOverlap="1" wp14:anchorId="3F1545C8" wp14:editId="2F12A3F2">
          <wp:simplePos x="0" y="0"/>
          <wp:positionH relativeFrom="margin">
            <wp:posOffset>2566670</wp:posOffset>
          </wp:positionH>
          <wp:positionV relativeFrom="margin">
            <wp:posOffset>9106535</wp:posOffset>
          </wp:positionV>
          <wp:extent cx="1069412" cy="540000"/>
          <wp:effectExtent l="0" t="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 Double-label-AFNOR_jpg.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069412" cy="540000"/>
                  </a:xfrm>
                  <a:prstGeom prst="rect">
                    <a:avLst/>
                  </a:prstGeom>
                </pic:spPr>
              </pic:pic>
            </a:graphicData>
          </a:graphic>
          <wp14:sizeRelH relativeFrom="page">
            <wp14:pctWidth>0</wp14:pctWidth>
          </wp14:sizeRelH>
          <wp14:sizeRelV relativeFrom="page">
            <wp14:pctHeight>0</wp14:pctHeight>
          </wp14:sizeRelV>
        </wp:anchor>
      </w:drawing>
    </w:r>
  </w:p>
  <w:p w14:paraId="6FCA43CD" w14:textId="4795AD9B" w:rsidR="007C7A54" w:rsidRPr="0024374B" w:rsidRDefault="007C7A54" w:rsidP="00B743E0">
    <w:pPr>
      <w:pStyle w:val="Paragraphestandard"/>
    </w:pPr>
    <w:r w:rsidRPr="0024374B">
      <w:t xml:space="preserve">60 boulevard du Général Martial Valin </w:t>
    </w:r>
  </w:p>
  <w:p w14:paraId="46244B70" w14:textId="0BEEE052" w:rsidR="007C7A54" w:rsidRPr="00B743E0" w:rsidRDefault="007C7A54" w:rsidP="00B743E0">
    <w:pPr>
      <w:pStyle w:val="Paragraphestandard"/>
    </w:pPr>
    <w:r w:rsidRPr="0024374B">
      <w:t>CS 21623 - 75509 PARIS Cedex 15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F69EA3" w14:textId="77777777" w:rsidR="007B0964" w:rsidRDefault="007B0964" w:rsidP="00C46800">
      <w:pPr>
        <w:spacing w:after="0"/>
      </w:pPr>
      <w:r>
        <w:separator/>
      </w:r>
    </w:p>
  </w:footnote>
  <w:footnote w:type="continuationSeparator" w:id="0">
    <w:p w14:paraId="4D99C1B0" w14:textId="77777777" w:rsidR="007B0964" w:rsidRDefault="007B0964" w:rsidP="00C46800">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D507F"/>
    <w:multiLevelType w:val="hybridMultilevel"/>
    <w:tmpl w:val="B82297EC"/>
    <w:lvl w:ilvl="0" w:tplc="93800414">
      <w:numFmt w:val="bullet"/>
      <w:lvlText w:val="-"/>
      <w:lvlJc w:val="left"/>
      <w:pPr>
        <w:ind w:left="720" w:hanging="360"/>
      </w:pPr>
      <w:rPr>
        <w:rFonts w:hint="default"/>
        <w:color w:val="auto"/>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8670F3B"/>
    <w:multiLevelType w:val="multilevel"/>
    <w:tmpl w:val="FB06AD58"/>
    <w:lvl w:ilvl="0">
      <w:start w:val="3"/>
      <w:numFmt w:val="decimal"/>
      <w:lvlText w:val="%1"/>
      <w:lvlJc w:val="left"/>
      <w:pPr>
        <w:ind w:left="435" w:hanging="435"/>
      </w:pPr>
      <w:rPr>
        <w:rFonts w:hint="default"/>
      </w:rPr>
    </w:lvl>
    <w:lvl w:ilvl="1">
      <w:start w:val="5"/>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9466365"/>
    <w:multiLevelType w:val="hybridMultilevel"/>
    <w:tmpl w:val="DEE69BBC"/>
    <w:lvl w:ilvl="0" w:tplc="93800414">
      <w:numFmt w:val="bullet"/>
      <w:lvlText w:val="-"/>
      <w:lvlJc w:val="left"/>
      <w:pPr>
        <w:ind w:left="720" w:hanging="360"/>
      </w:pPr>
      <w:rPr>
        <w:rFonts w:hint="default"/>
        <w:color w:val="auto"/>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A476DC6"/>
    <w:multiLevelType w:val="hybridMultilevel"/>
    <w:tmpl w:val="42C84590"/>
    <w:lvl w:ilvl="0" w:tplc="93800414">
      <w:numFmt w:val="bullet"/>
      <w:lvlText w:val="-"/>
      <w:lvlJc w:val="left"/>
      <w:pPr>
        <w:ind w:left="720" w:hanging="360"/>
      </w:pPr>
      <w:rPr>
        <w:rFonts w:hint="default"/>
        <w:color w:val="auto"/>
        <w:sz w:val="24"/>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B405A81"/>
    <w:multiLevelType w:val="hybridMultilevel"/>
    <w:tmpl w:val="8CC4B824"/>
    <w:lvl w:ilvl="0" w:tplc="93800414">
      <w:numFmt w:val="bullet"/>
      <w:lvlText w:val="-"/>
      <w:lvlJc w:val="left"/>
      <w:pPr>
        <w:ind w:left="720" w:hanging="360"/>
      </w:pPr>
      <w:rPr>
        <w:rFonts w:hint="default"/>
        <w:color w:val="auto"/>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B4E5DDA"/>
    <w:multiLevelType w:val="hybridMultilevel"/>
    <w:tmpl w:val="5FA260D4"/>
    <w:name w:val="CCAP_20242"/>
    <w:lvl w:ilvl="0" w:tplc="DA20BC30">
      <w:start w:val="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2200B19"/>
    <w:multiLevelType w:val="hybridMultilevel"/>
    <w:tmpl w:val="E034A9A6"/>
    <w:name w:val="CCAP_20242222"/>
    <w:lvl w:ilvl="0" w:tplc="DA20BC30">
      <w:start w:val="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38748F0"/>
    <w:multiLevelType w:val="hybridMultilevel"/>
    <w:tmpl w:val="AE544356"/>
    <w:lvl w:ilvl="0" w:tplc="93800414">
      <w:numFmt w:val="bullet"/>
      <w:lvlText w:val="-"/>
      <w:lvlJc w:val="left"/>
      <w:pPr>
        <w:ind w:left="720" w:hanging="360"/>
      </w:pPr>
      <w:rPr>
        <w:rFonts w:hint="default"/>
        <w:color w:val="auto"/>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3DB6338"/>
    <w:multiLevelType w:val="hybridMultilevel"/>
    <w:tmpl w:val="6074A3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3E84C7D"/>
    <w:multiLevelType w:val="hybridMultilevel"/>
    <w:tmpl w:val="73283C72"/>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5505DA3"/>
    <w:multiLevelType w:val="hybridMultilevel"/>
    <w:tmpl w:val="F2868BA2"/>
    <w:lvl w:ilvl="0" w:tplc="93800414">
      <w:numFmt w:val="bullet"/>
      <w:lvlText w:val="-"/>
      <w:lvlJc w:val="left"/>
      <w:pPr>
        <w:ind w:left="720" w:hanging="360"/>
      </w:pPr>
      <w:rPr>
        <w:rFonts w:hint="default"/>
        <w:color w:val="auto"/>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6863E64"/>
    <w:multiLevelType w:val="multilevel"/>
    <w:tmpl w:val="AB1AB490"/>
    <w:lvl w:ilvl="0">
      <w:start w:val="3"/>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84C42B4"/>
    <w:multiLevelType w:val="hybridMultilevel"/>
    <w:tmpl w:val="2DD0CE56"/>
    <w:lvl w:ilvl="0" w:tplc="FFFFFFFF">
      <w:numFmt w:val="bullet"/>
      <w:lvlText w:val="-"/>
      <w:lvlJc w:val="left"/>
      <w:pPr>
        <w:ind w:left="360" w:hanging="360"/>
      </w:pPr>
      <w:rPr>
        <w:rFonts w:ascii="Times New Roman" w:eastAsia="Times New Roman" w:hAnsi="Times New Roman" w:cs="Times New Roman" w:hint="default"/>
      </w:rPr>
    </w:lvl>
    <w:lvl w:ilvl="1" w:tplc="3146A2F0">
      <w:start w:val="1"/>
      <w:numFmt w:val="bullet"/>
      <w:lvlText w:val="o"/>
      <w:lvlJc w:val="left"/>
      <w:pPr>
        <w:ind w:left="360" w:hanging="360"/>
      </w:pPr>
      <w:rPr>
        <w:rFonts w:ascii="Courier New" w:hAnsi="Courier New" w:cs="Courier New" w:hint="default"/>
      </w:rPr>
    </w:lvl>
    <w:lvl w:ilvl="2" w:tplc="55BEF3D4">
      <w:start w:val="1"/>
      <w:numFmt w:val="bullet"/>
      <w:lvlText w:val=""/>
      <w:lvlJc w:val="left"/>
      <w:pPr>
        <w:ind w:left="1800" w:hanging="360"/>
      </w:pPr>
      <w:rPr>
        <w:rFonts w:ascii="Symbol" w:hAnsi="Symbol"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3" w15:restartNumberingAfterBreak="0">
    <w:nsid w:val="190918B6"/>
    <w:multiLevelType w:val="hybridMultilevel"/>
    <w:tmpl w:val="8D94E10A"/>
    <w:lvl w:ilvl="0" w:tplc="93800414">
      <w:numFmt w:val="bullet"/>
      <w:lvlText w:val="-"/>
      <w:lvlJc w:val="left"/>
      <w:pPr>
        <w:ind w:left="720" w:hanging="360"/>
      </w:pPr>
      <w:rPr>
        <w:rFonts w:hint="default"/>
        <w:color w:val="auto"/>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9854786"/>
    <w:multiLevelType w:val="hybridMultilevel"/>
    <w:tmpl w:val="6CF46964"/>
    <w:name w:val="CCAP_2024222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A4040D1"/>
    <w:multiLevelType w:val="hybridMultilevel"/>
    <w:tmpl w:val="8208084E"/>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B205DA1"/>
    <w:multiLevelType w:val="hybridMultilevel"/>
    <w:tmpl w:val="7CD2095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1BE83CCD"/>
    <w:multiLevelType w:val="hybridMultilevel"/>
    <w:tmpl w:val="78048D80"/>
    <w:lvl w:ilvl="0" w:tplc="93800414">
      <w:numFmt w:val="bullet"/>
      <w:lvlText w:val="-"/>
      <w:lvlJc w:val="left"/>
      <w:pPr>
        <w:ind w:left="720" w:hanging="360"/>
      </w:pPr>
      <w:rPr>
        <w:rFonts w:hint="default"/>
        <w:color w:val="auto"/>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0744099"/>
    <w:multiLevelType w:val="hybridMultilevel"/>
    <w:tmpl w:val="BD18E1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448131E"/>
    <w:multiLevelType w:val="hybridMultilevel"/>
    <w:tmpl w:val="0EAADCC6"/>
    <w:lvl w:ilvl="0" w:tplc="93800414">
      <w:numFmt w:val="bullet"/>
      <w:lvlText w:val="-"/>
      <w:lvlJc w:val="left"/>
      <w:pPr>
        <w:ind w:left="720" w:hanging="360"/>
      </w:pPr>
      <w:rPr>
        <w:rFonts w:hint="default"/>
        <w:color w:val="auto"/>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4BD32EE"/>
    <w:multiLevelType w:val="hybridMultilevel"/>
    <w:tmpl w:val="19A67C6E"/>
    <w:lvl w:ilvl="0" w:tplc="9F3C377C">
      <w:start w:val="2"/>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6803697"/>
    <w:multiLevelType w:val="hybridMultilevel"/>
    <w:tmpl w:val="F73ED2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0463ADE"/>
    <w:multiLevelType w:val="hybridMultilevel"/>
    <w:tmpl w:val="0D9693CC"/>
    <w:lvl w:ilvl="0" w:tplc="93800414">
      <w:numFmt w:val="bullet"/>
      <w:lvlText w:val="-"/>
      <w:lvlJc w:val="left"/>
      <w:pPr>
        <w:ind w:left="720" w:hanging="360"/>
      </w:pPr>
      <w:rPr>
        <w:rFonts w:hint="default"/>
        <w:color w:val="auto"/>
        <w:sz w:val="24"/>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18D2C4D"/>
    <w:multiLevelType w:val="hybridMultilevel"/>
    <w:tmpl w:val="6E88F5FE"/>
    <w:lvl w:ilvl="0" w:tplc="DA20BC30">
      <w:start w:val="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8BF44F4"/>
    <w:multiLevelType w:val="multilevel"/>
    <w:tmpl w:val="7630910E"/>
    <w:lvl w:ilvl="0">
      <w:start w:val="1"/>
      <w:numFmt w:val="decimal"/>
      <w:lvlText w:val="%1"/>
      <w:lvlJc w:val="left"/>
      <w:pPr>
        <w:ind w:left="360" w:hanging="360"/>
      </w:pPr>
      <w:rPr>
        <w:rFonts w:ascii="Arial" w:hAnsi="Arial" w:cs="Arial" w:hint="default"/>
        <w:b/>
        <w:sz w:val="22"/>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5" w15:restartNumberingAfterBreak="0">
    <w:nsid w:val="3A8B267D"/>
    <w:multiLevelType w:val="hybridMultilevel"/>
    <w:tmpl w:val="6F80FB48"/>
    <w:lvl w:ilvl="0" w:tplc="93800414">
      <w:numFmt w:val="bullet"/>
      <w:lvlText w:val="-"/>
      <w:lvlJc w:val="left"/>
      <w:pPr>
        <w:ind w:left="720" w:hanging="360"/>
      </w:pPr>
      <w:rPr>
        <w:rFonts w:hint="default"/>
        <w:color w:val="auto"/>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B6548BE"/>
    <w:multiLevelType w:val="hybridMultilevel"/>
    <w:tmpl w:val="A7F02358"/>
    <w:lvl w:ilvl="0" w:tplc="DA20BC30">
      <w:start w:val="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3FCA67A8"/>
    <w:multiLevelType w:val="multilevel"/>
    <w:tmpl w:val="65FA7E76"/>
    <w:lvl w:ilvl="0">
      <w:start w:val="1"/>
      <w:numFmt w:val="upperRoman"/>
      <w:lvlText w:val="%1."/>
      <w:lvlJc w:val="left"/>
      <w:pPr>
        <w:ind w:left="0" w:firstLine="0"/>
      </w:pPr>
      <w:rPr>
        <w:rFonts w:hint="default"/>
        <w:color w:val="auto"/>
        <w:spacing w:val="0"/>
        <w:sz w:val="24"/>
        <w:szCs w:val="24"/>
      </w:rPr>
    </w:lvl>
    <w:lvl w:ilvl="1">
      <w:start w:val="1"/>
      <w:numFmt w:val="upperLetter"/>
      <w:lvlText w:val="%2."/>
      <w:lvlJc w:val="left"/>
      <w:pPr>
        <w:ind w:left="720" w:firstLine="0"/>
      </w:pPr>
      <w:rPr>
        <w:rFonts w:hint="default"/>
      </w:rPr>
    </w:lvl>
    <w:lvl w:ilvl="2">
      <w:start w:val="1"/>
      <w:numFmt w:val="decimal"/>
      <w:lvlText w:val="%3."/>
      <w:lvlJc w:val="left"/>
      <w:pPr>
        <w:ind w:left="144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28" w15:restartNumberingAfterBreak="0">
    <w:nsid w:val="47F01601"/>
    <w:multiLevelType w:val="hybridMultilevel"/>
    <w:tmpl w:val="D3D4FB3C"/>
    <w:lvl w:ilvl="0" w:tplc="DAD81F8E">
      <w:start w:val="3"/>
      <w:numFmt w:val="bullet"/>
      <w:lvlText w:val="-"/>
      <w:lvlJc w:val="left"/>
      <w:pPr>
        <w:ind w:left="720" w:hanging="360"/>
      </w:pPr>
      <w:rPr>
        <w:rFonts w:ascii="Calibri" w:eastAsia="Calibri" w:hAnsi="Calibri" w:cs="Times New Roman"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8471E25"/>
    <w:multiLevelType w:val="hybridMultilevel"/>
    <w:tmpl w:val="236AE8FA"/>
    <w:lvl w:ilvl="0" w:tplc="040C0001">
      <w:start w:val="1"/>
      <w:numFmt w:val="bullet"/>
      <w:lvlText w:val=""/>
      <w:lvlJc w:val="left"/>
      <w:pPr>
        <w:ind w:left="720" w:hanging="360"/>
      </w:pPr>
      <w:rPr>
        <w:rFonts w:ascii="Symbol" w:hAnsi="Symbol" w:hint="default"/>
      </w:rPr>
    </w:lvl>
    <w:lvl w:ilvl="1" w:tplc="0DC4717E">
      <w:start w:val="1"/>
      <w:numFmt w:val="bullet"/>
      <w:lvlText w:val="-"/>
      <w:lvlJc w:val="left"/>
      <w:pPr>
        <w:ind w:left="1440" w:hanging="360"/>
      </w:pPr>
      <w:rPr>
        <w:rFonts w:ascii="Arial" w:eastAsia="Arial Unicode MS"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8EF4966"/>
    <w:multiLevelType w:val="hybridMultilevel"/>
    <w:tmpl w:val="E7AC4214"/>
    <w:lvl w:ilvl="0" w:tplc="8DFEB1A8">
      <w:numFmt w:val="bullet"/>
      <w:lvlText w:val="-"/>
      <w:lvlJc w:val="left"/>
      <w:pPr>
        <w:ind w:left="360" w:hanging="360"/>
      </w:pPr>
      <w:rPr>
        <w:rFonts w:ascii="Times New Roman" w:eastAsia="Times New Roman" w:hAnsi="Times New Roman" w:cs="Times New Roman" w:hint="default"/>
      </w:rPr>
    </w:lvl>
    <w:lvl w:ilvl="1" w:tplc="FFFFFFFF">
      <w:start w:val="1"/>
      <w:numFmt w:val="bullet"/>
      <w:lvlText w:val="o"/>
      <w:lvlJc w:val="left"/>
      <w:pPr>
        <w:ind w:left="36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1" w15:restartNumberingAfterBreak="0">
    <w:nsid w:val="492C69CB"/>
    <w:multiLevelType w:val="multilevel"/>
    <w:tmpl w:val="040C001D"/>
    <w:styleLink w:val="Style1"/>
    <w:lvl w:ilvl="0">
      <w:start w:val="6"/>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4F89761C"/>
    <w:multiLevelType w:val="hybridMultilevel"/>
    <w:tmpl w:val="ABBCB67C"/>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1D22803"/>
    <w:multiLevelType w:val="multilevel"/>
    <w:tmpl w:val="7FCE736E"/>
    <w:lvl w:ilvl="0">
      <w:start w:val="3"/>
      <w:numFmt w:val="decimal"/>
      <w:lvlText w:val="%1"/>
      <w:lvlJc w:val="left"/>
      <w:pPr>
        <w:ind w:left="435" w:hanging="435"/>
      </w:pPr>
      <w:rPr>
        <w:rFonts w:ascii="Arial" w:hAnsi="Arial" w:hint="default"/>
      </w:rPr>
    </w:lvl>
    <w:lvl w:ilvl="1">
      <w:start w:val="3"/>
      <w:numFmt w:val="decimal"/>
      <w:lvlText w:val="%1.%2"/>
      <w:lvlJc w:val="left"/>
      <w:pPr>
        <w:ind w:left="435" w:hanging="435"/>
      </w:pPr>
      <w:rPr>
        <w:rFonts w:ascii="Arial" w:hAnsi="Arial" w:hint="default"/>
      </w:rPr>
    </w:lvl>
    <w:lvl w:ilvl="2">
      <w:start w:val="1"/>
      <w:numFmt w:val="decimal"/>
      <w:lvlText w:val="%1.%2.%3"/>
      <w:lvlJc w:val="left"/>
      <w:pPr>
        <w:ind w:left="720" w:hanging="720"/>
      </w:pPr>
      <w:rPr>
        <w:rFonts w:ascii="Arial" w:hAnsi="Arial" w:hint="default"/>
      </w:rPr>
    </w:lvl>
    <w:lvl w:ilvl="3">
      <w:start w:val="1"/>
      <w:numFmt w:val="decimal"/>
      <w:lvlText w:val="%1.%2.%3.%4"/>
      <w:lvlJc w:val="left"/>
      <w:pPr>
        <w:ind w:left="720" w:hanging="720"/>
      </w:pPr>
      <w:rPr>
        <w:rFonts w:ascii="Arial" w:hAnsi="Arial" w:hint="default"/>
      </w:rPr>
    </w:lvl>
    <w:lvl w:ilvl="4">
      <w:start w:val="1"/>
      <w:numFmt w:val="decimal"/>
      <w:lvlText w:val="%1.%2.%3.%4.%5"/>
      <w:lvlJc w:val="left"/>
      <w:pPr>
        <w:ind w:left="720" w:hanging="720"/>
      </w:pPr>
      <w:rPr>
        <w:rFonts w:ascii="Arial" w:hAnsi="Arial" w:hint="default"/>
      </w:rPr>
    </w:lvl>
    <w:lvl w:ilvl="5">
      <w:start w:val="1"/>
      <w:numFmt w:val="decimal"/>
      <w:lvlText w:val="%1.%2.%3.%4.%5.%6"/>
      <w:lvlJc w:val="left"/>
      <w:pPr>
        <w:ind w:left="1080" w:hanging="1080"/>
      </w:pPr>
      <w:rPr>
        <w:rFonts w:ascii="Arial" w:hAnsi="Arial" w:hint="default"/>
      </w:rPr>
    </w:lvl>
    <w:lvl w:ilvl="6">
      <w:start w:val="1"/>
      <w:numFmt w:val="decimal"/>
      <w:lvlText w:val="%1.%2.%3.%4.%5.%6.%7"/>
      <w:lvlJc w:val="left"/>
      <w:pPr>
        <w:ind w:left="1080" w:hanging="1080"/>
      </w:pPr>
      <w:rPr>
        <w:rFonts w:ascii="Arial" w:hAnsi="Arial" w:hint="default"/>
      </w:rPr>
    </w:lvl>
    <w:lvl w:ilvl="7">
      <w:start w:val="1"/>
      <w:numFmt w:val="decimal"/>
      <w:lvlText w:val="%1.%2.%3.%4.%5.%6.%7.%8"/>
      <w:lvlJc w:val="left"/>
      <w:pPr>
        <w:ind w:left="1440" w:hanging="1440"/>
      </w:pPr>
      <w:rPr>
        <w:rFonts w:ascii="Arial" w:hAnsi="Arial" w:hint="default"/>
      </w:rPr>
    </w:lvl>
    <w:lvl w:ilvl="8">
      <w:start w:val="1"/>
      <w:numFmt w:val="decimal"/>
      <w:lvlText w:val="%1.%2.%3.%4.%5.%6.%7.%8.%9"/>
      <w:lvlJc w:val="left"/>
      <w:pPr>
        <w:ind w:left="1440" w:hanging="1440"/>
      </w:pPr>
      <w:rPr>
        <w:rFonts w:ascii="Arial" w:hAnsi="Arial" w:hint="default"/>
      </w:rPr>
    </w:lvl>
  </w:abstractNum>
  <w:abstractNum w:abstractNumId="34" w15:restartNumberingAfterBreak="0">
    <w:nsid w:val="53F118A9"/>
    <w:multiLevelType w:val="hybridMultilevel"/>
    <w:tmpl w:val="A7C6E972"/>
    <w:lvl w:ilvl="0" w:tplc="93800414">
      <w:numFmt w:val="bullet"/>
      <w:lvlText w:val="-"/>
      <w:lvlJc w:val="left"/>
      <w:pPr>
        <w:ind w:left="720" w:hanging="360"/>
      </w:pPr>
      <w:rPr>
        <w:rFonts w:hint="default"/>
        <w:color w:val="auto"/>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7A50E40"/>
    <w:multiLevelType w:val="hybridMultilevel"/>
    <w:tmpl w:val="7264EB2C"/>
    <w:lvl w:ilvl="0" w:tplc="DA20BC30">
      <w:start w:val="6"/>
      <w:numFmt w:val="bullet"/>
      <w:lvlText w:val="-"/>
      <w:lvlJc w:val="left"/>
      <w:pPr>
        <w:ind w:left="360" w:hanging="360"/>
      </w:pPr>
      <w:rPr>
        <w:rFonts w:ascii="Times New Roman" w:eastAsia="Times New Roman" w:hAnsi="Times New Roman" w:cs="Times New Roman" w:hint="default"/>
      </w:rPr>
    </w:lvl>
    <w:lvl w:ilvl="1" w:tplc="040C0001">
      <w:start w:val="1"/>
      <w:numFmt w:val="bullet"/>
      <w:lvlText w:val=""/>
      <w:lvlJc w:val="left"/>
      <w:pPr>
        <w:ind w:left="1080" w:hanging="360"/>
      </w:pPr>
      <w:rPr>
        <w:rFonts w:ascii="Symbol" w:hAnsi="Symbol"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6" w15:restartNumberingAfterBreak="0">
    <w:nsid w:val="5FE1750D"/>
    <w:multiLevelType w:val="multilevel"/>
    <w:tmpl w:val="9BDA6150"/>
    <w:lvl w:ilvl="0">
      <w:start w:val="3"/>
      <w:numFmt w:val="decimal"/>
      <w:lvlText w:val="%1"/>
      <w:lvlJc w:val="left"/>
      <w:pPr>
        <w:ind w:left="435" w:hanging="435"/>
      </w:pPr>
      <w:rPr>
        <w:rFonts w:hint="default"/>
      </w:rPr>
    </w:lvl>
    <w:lvl w:ilvl="1">
      <w:start w:val="6"/>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6426496A"/>
    <w:multiLevelType w:val="hybridMultilevel"/>
    <w:tmpl w:val="65F4A1F0"/>
    <w:lvl w:ilvl="0" w:tplc="0AFA702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4E573FE"/>
    <w:multiLevelType w:val="multilevel"/>
    <w:tmpl w:val="59FC9A64"/>
    <w:lvl w:ilvl="0">
      <w:start w:val="3"/>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5824"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B3B13CD"/>
    <w:multiLevelType w:val="multilevel"/>
    <w:tmpl w:val="6F6CF272"/>
    <w:lvl w:ilvl="0">
      <w:start w:val="6"/>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6D5F2E22"/>
    <w:multiLevelType w:val="hybridMultilevel"/>
    <w:tmpl w:val="1D50E644"/>
    <w:lvl w:ilvl="0" w:tplc="93800414">
      <w:numFmt w:val="bullet"/>
      <w:lvlText w:val="-"/>
      <w:lvlJc w:val="left"/>
      <w:pPr>
        <w:ind w:left="720" w:hanging="360"/>
      </w:pPr>
      <w:rPr>
        <w:rFonts w:hint="default"/>
        <w:color w:val="auto"/>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EE34457"/>
    <w:multiLevelType w:val="singleLevel"/>
    <w:tmpl w:val="080C0C88"/>
    <w:lvl w:ilvl="0">
      <w:start w:val="1"/>
      <w:numFmt w:val="bullet"/>
      <w:pStyle w:val="Listepuces"/>
      <w:lvlText w:val=""/>
      <w:legacy w:legacy="1" w:legacySpace="0" w:legacyIndent="283"/>
      <w:lvlJc w:val="left"/>
      <w:pPr>
        <w:ind w:left="283" w:hanging="283"/>
      </w:pPr>
      <w:rPr>
        <w:rFonts w:ascii="Symbol" w:hAnsi="Symbol" w:hint="default"/>
        <w:sz w:val="28"/>
      </w:rPr>
    </w:lvl>
  </w:abstractNum>
  <w:abstractNum w:abstractNumId="42" w15:restartNumberingAfterBreak="0">
    <w:nsid w:val="702F01F9"/>
    <w:multiLevelType w:val="hybridMultilevel"/>
    <w:tmpl w:val="B55ACD70"/>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2394C54"/>
    <w:multiLevelType w:val="hybridMultilevel"/>
    <w:tmpl w:val="07D01D60"/>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3FC652D"/>
    <w:multiLevelType w:val="hybridMultilevel"/>
    <w:tmpl w:val="48B0F382"/>
    <w:lvl w:ilvl="0" w:tplc="1480CE42">
      <w:start w:val="7"/>
      <w:numFmt w:val="bullet"/>
      <w:lvlText w:val="-"/>
      <w:lvlJc w:val="left"/>
      <w:pPr>
        <w:ind w:left="720" w:hanging="360"/>
      </w:pPr>
      <w:rPr>
        <w:rFonts w:ascii="Arial" w:eastAsia="Time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4E542D9"/>
    <w:multiLevelType w:val="hybridMultilevel"/>
    <w:tmpl w:val="6CB6135C"/>
    <w:lvl w:ilvl="0" w:tplc="FFFFFFFF">
      <w:numFmt w:val="bullet"/>
      <w:lvlText w:val="-"/>
      <w:lvlJc w:val="left"/>
      <w:pPr>
        <w:ind w:left="360" w:hanging="360"/>
      </w:pPr>
      <w:rPr>
        <w:rFonts w:ascii="Times New Roman" w:eastAsia="Times New Roman" w:hAnsi="Times New Roman" w:cs="Times New Roman" w:hint="default"/>
      </w:rPr>
    </w:lvl>
    <w:lvl w:ilvl="1" w:tplc="040C0001">
      <w:start w:val="1"/>
      <w:numFmt w:val="bullet"/>
      <w:lvlText w:val=""/>
      <w:lvlJc w:val="left"/>
      <w:pPr>
        <w:ind w:left="360" w:hanging="360"/>
      </w:pPr>
      <w:rPr>
        <w:rFonts w:ascii="Symbol" w:hAnsi="Symbol" w:hint="default"/>
      </w:rPr>
    </w:lvl>
    <w:lvl w:ilvl="2" w:tplc="FFFFFFFF">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6" w15:restartNumberingAfterBreak="0">
    <w:nsid w:val="74FA7C6A"/>
    <w:multiLevelType w:val="hybridMultilevel"/>
    <w:tmpl w:val="7EC4C052"/>
    <w:name w:val="CCAP_20242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76CC3CA4"/>
    <w:multiLevelType w:val="multilevel"/>
    <w:tmpl w:val="1B12F74C"/>
    <w:lvl w:ilvl="0">
      <w:start w:val="3"/>
      <w:numFmt w:val="decimal"/>
      <w:lvlText w:val="%1"/>
      <w:lvlJc w:val="left"/>
      <w:pPr>
        <w:ind w:left="435" w:hanging="435"/>
      </w:pPr>
      <w:rPr>
        <w:rFonts w:hint="default"/>
      </w:rPr>
    </w:lvl>
    <w:lvl w:ilvl="1">
      <w:start w:val="4"/>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78E3689D"/>
    <w:multiLevelType w:val="hybridMultilevel"/>
    <w:tmpl w:val="2F846928"/>
    <w:name w:val="CCAP_202422"/>
    <w:lvl w:ilvl="0" w:tplc="DA20BC30">
      <w:start w:val="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7CA064F4"/>
    <w:multiLevelType w:val="multilevel"/>
    <w:tmpl w:val="AF3AD44E"/>
    <w:name w:val="CCAP_2024"/>
    <w:lvl w:ilvl="0">
      <w:start w:val="1"/>
      <w:numFmt w:val="decimal"/>
      <w:pStyle w:val="Titre1"/>
      <w:lvlText w:val="ARTICLE %1."/>
      <w:lvlJc w:val="left"/>
      <w:pPr>
        <w:ind w:left="0" w:firstLine="0"/>
      </w:pPr>
      <w:rPr>
        <w:rFonts w:ascii="Arial" w:hAnsi="Arial" w:hint="default"/>
        <w:b/>
        <w:i w:val="0"/>
        <w:color w:val="auto"/>
        <w:sz w:val="22"/>
      </w:rPr>
    </w:lvl>
    <w:lvl w:ilvl="1">
      <w:start w:val="1"/>
      <w:numFmt w:val="decimal"/>
      <w:pStyle w:val="Titre2"/>
      <w:lvlText w:val="%1.%2."/>
      <w:lvlJc w:val="left"/>
      <w:pPr>
        <w:ind w:left="0" w:firstLine="0"/>
      </w:pPr>
      <w:rPr>
        <w:rFonts w:ascii="Arial" w:hAnsi="Arial" w:cs="Times New Roman" w:hint="default"/>
        <w:b/>
        <w:bCs w:val="0"/>
        <w:i w:val="0"/>
        <w:iCs w:val="0"/>
        <w:caps w:val="0"/>
        <w:strike w:val="0"/>
        <w:dstrike w:val="0"/>
        <w:outline w:val="0"/>
        <w:shadow w:val="0"/>
        <w:emboss w:val="0"/>
        <w:imprint w:val="0"/>
        <w:vanish w:val="0"/>
        <w:color w:val="auto"/>
        <w:spacing w:val="0"/>
        <w:kern w:val="0"/>
        <w:position w:val="0"/>
        <w:sz w:val="20"/>
        <w:u w:val="none"/>
        <w:effect w:val="none"/>
        <w:vertAlign w:val="baseline"/>
        <w:em w:val="none"/>
        <w14:ligatures w14:val="none"/>
        <w14:numForm w14:val="default"/>
        <w14:numSpacing w14:val="default"/>
        <w14:stylisticSets/>
        <w14:cntxtAlts w14:val="0"/>
      </w:rPr>
    </w:lvl>
    <w:lvl w:ilvl="2">
      <w:start w:val="1"/>
      <w:numFmt w:val="decimal"/>
      <w:pStyle w:val="Titre3"/>
      <w:lvlText w:val="%1.%2.%3."/>
      <w:lvlJc w:val="left"/>
      <w:pPr>
        <w:ind w:left="284" w:firstLine="0"/>
      </w:pPr>
      <w:rPr>
        <w:rFonts w:ascii="Arial" w:hAnsi="Arial" w:cs="Times New Roman" w:hint="default"/>
        <w:b/>
        <w:bCs w:val="0"/>
        <w:i w:val="0"/>
        <w:iCs w:val="0"/>
        <w:caps w:val="0"/>
        <w:strike w:val="0"/>
        <w:dstrike w:val="0"/>
        <w:outline w:val="0"/>
        <w:shadow w:val="0"/>
        <w:emboss w:val="0"/>
        <w:imprint w:val="0"/>
        <w:vanish w:val="0"/>
        <w:spacing w:val="0"/>
        <w:kern w:val="0"/>
        <w:position w:val="0"/>
        <w:sz w:val="20"/>
        <w:u w:val="none"/>
        <w:effect w:val="none"/>
        <w:vertAlign w:val="baseline"/>
        <w:em w:val="none"/>
        <w14:ligatures w14:val="none"/>
        <w14:numForm w14:val="default"/>
        <w14:numSpacing w14:val="default"/>
        <w14:stylisticSets/>
        <w14:cntxtAlts w14:val="0"/>
      </w:rPr>
    </w:lvl>
    <w:lvl w:ilvl="3">
      <w:start w:val="1"/>
      <w:numFmt w:val="decimal"/>
      <w:pStyle w:val="Titre4"/>
      <w:lvlText w:val="%1.%2.%3.%4."/>
      <w:lvlJc w:val="left"/>
      <w:pPr>
        <w:ind w:left="0" w:firstLine="0"/>
      </w:pPr>
      <w:rPr>
        <w:rFonts w:ascii="Arial" w:hAnsi="Arial" w:hint="default"/>
        <w:b/>
        <w:i w:val="0"/>
        <w:color w:val="auto"/>
        <w:sz w:val="20"/>
      </w:rPr>
    </w:lvl>
    <w:lvl w:ilvl="4">
      <w:start w:val="1"/>
      <w:numFmt w:val="decimal"/>
      <w:lvlText w:val="%1.%2.%3.%4.%5."/>
      <w:lvlJc w:val="left"/>
      <w:pPr>
        <w:ind w:left="0" w:firstLine="0"/>
      </w:pPr>
      <w:rPr>
        <w:rFonts w:ascii="Arial" w:hAnsi="Arial" w:hint="default"/>
        <w:b/>
        <w:i w:val="0"/>
        <w:color w:val="auto"/>
        <w:sz w:val="20"/>
      </w:rPr>
    </w:lvl>
    <w:lvl w:ilvl="5">
      <w:start w:val="1"/>
      <w:numFmt w:val="decimal"/>
      <w:lvlText w:val="%1.%2.%3.%4.%5.%6."/>
      <w:lvlJc w:val="left"/>
      <w:pPr>
        <w:ind w:left="0" w:firstLine="0"/>
      </w:pPr>
      <w:rPr>
        <w:rFonts w:hint="default"/>
        <w:color w:val="auto"/>
      </w:rPr>
    </w:lvl>
    <w:lvl w:ilvl="6">
      <w:start w:val="1"/>
      <w:numFmt w:val="decimal"/>
      <w:lvlText w:val="%1.%2.%3.%4.%5.%6.%7."/>
      <w:lvlJc w:val="left"/>
      <w:pPr>
        <w:ind w:left="0" w:firstLine="0"/>
      </w:pPr>
      <w:rPr>
        <w:rFonts w:hint="default"/>
        <w:color w:val="auto"/>
      </w:rPr>
    </w:lvl>
    <w:lvl w:ilvl="7">
      <w:start w:val="1"/>
      <w:numFmt w:val="decimal"/>
      <w:lvlText w:val="%1.%2.%3.%4.%5.%6.%7.%8."/>
      <w:lvlJc w:val="left"/>
      <w:pPr>
        <w:ind w:left="0" w:firstLine="0"/>
      </w:pPr>
      <w:rPr>
        <w:rFonts w:hint="default"/>
        <w:color w:val="auto"/>
      </w:rPr>
    </w:lvl>
    <w:lvl w:ilvl="8">
      <w:start w:val="1"/>
      <w:numFmt w:val="decimal"/>
      <w:lvlText w:val="%1.%2.%3.%4.%5.%6.%7.%8.%9."/>
      <w:lvlJc w:val="left"/>
      <w:pPr>
        <w:ind w:left="0" w:firstLine="0"/>
      </w:pPr>
      <w:rPr>
        <w:rFonts w:hint="default"/>
        <w:color w:val="auto"/>
      </w:rPr>
    </w:lvl>
  </w:abstractNum>
  <w:abstractNum w:abstractNumId="50" w15:restartNumberingAfterBreak="0">
    <w:nsid w:val="7D93377C"/>
    <w:multiLevelType w:val="hybridMultilevel"/>
    <w:tmpl w:val="B4ACD8EA"/>
    <w:lvl w:ilvl="0" w:tplc="DA20BC30">
      <w:start w:val="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9"/>
  </w:num>
  <w:num w:numId="2">
    <w:abstractNumId w:val="46"/>
  </w:num>
  <w:num w:numId="3">
    <w:abstractNumId w:val="32"/>
  </w:num>
  <w:num w:numId="4">
    <w:abstractNumId w:val="23"/>
  </w:num>
  <w:num w:numId="5">
    <w:abstractNumId w:val="50"/>
  </w:num>
  <w:num w:numId="6">
    <w:abstractNumId w:val="9"/>
  </w:num>
  <w:num w:numId="7">
    <w:abstractNumId w:val="8"/>
  </w:num>
  <w:num w:numId="8">
    <w:abstractNumId w:val="18"/>
  </w:num>
  <w:num w:numId="9">
    <w:abstractNumId w:val="21"/>
  </w:num>
  <w:num w:numId="10">
    <w:abstractNumId w:val="26"/>
  </w:num>
  <w:num w:numId="11">
    <w:abstractNumId w:val="42"/>
  </w:num>
  <w:num w:numId="12">
    <w:abstractNumId w:val="29"/>
  </w:num>
  <w:num w:numId="13">
    <w:abstractNumId w:val="35"/>
  </w:num>
  <w:num w:numId="14">
    <w:abstractNumId w:val="37"/>
  </w:num>
  <w:num w:numId="15">
    <w:abstractNumId w:val="0"/>
  </w:num>
  <w:num w:numId="16">
    <w:abstractNumId w:val="7"/>
  </w:num>
  <w:num w:numId="17">
    <w:abstractNumId w:val="2"/>
  </w:num>
  <w:num w:numId="18">
    <w:abstractNumId w:val="25"/>
  </w:num>
  <w:num w:numId="19">
    <w:abstractNumId w:val="19"/>
  </w:num>
  <w:num w:numId="20">
    <w:abstractNumId w:val="40"/>
  </w:num>
  <w:num w:numId="21">
    <w:abstractNumId w:val="24"/>
  </w:num>
  <w:num w:numId="22">
    <w:abstractNumId w:val="28"/>
  </w:num>
  <w:num w:numId="23">
    <w:abstractNumId w:val="20"/>
  </w:num>
  <w:num w:numId="24">
    <w:abstractNumId w:val="27"/>
  </w:num>
  <w:num w:numId="25">
    <w:abstractNumId w:val="16"/>
  </w:num>
  <w:num w:numId="26">
    <w:abstractNumId w:val="30"/>
  </w:num>
  <w:num w:numId="27">
    <w:abstractNumId w:val="12"/>
  </w:num>
  <w:num w:numId="28">
    <w:abstractNumId w:val="45"/>
  </w:num>
  <w:num w:numId="29">
    <w:abstractNumId w:val="11"/>
  </w:num>
  <w:num w:numId="30">
    <w:abstractNumId w:val="38"/>
  </w:num>
  <w:num w:numId="31">
    <w:abstractNumId w:val="47"/>
  </w:num>
  <w:num w:numId="32">
    <w:abstractNumId w:val="1"/>
  </w:num>
  <w:num w:numId="33">
    <w:abstractNumId w:val="36"/>
  </w:num>
  <w:num w:numId="34">
    <w:abstractNumId w:val="33"/>
  </w:num>
  <w:num w:numId="35">
    <w:abstractNumId w:val="44"/>
  </w:num>
  <w:num w:numId="36">
    <w:abstractNumId w:val="41"/>
  </w:num>
  <w:num w:numId="37">
    <w:abstractNumId w:val="13"/>
  </w:num>
  <w:num w:numId="38">
    <w:abstractNumId w:val="22"/>
  </w:num>
  <w:num w:numId="39">
    <w:abstractNumId w:val="3"/>
  </w:num>
  <w:num w:numId="40">
    <w:abstractNumId w:val="4"/>
  </w:num>
  <w:num w:numId="41">
    <w:abstractNumId w:val="10"/>
  </w:num>
  <w:num w:numId="42">
    <w:abstractNumId w:val="17"/>
  </w:num>
  <w:num w:numId="43">
    <w:abstractNumId w:val="15"/>
  </w:num>
  <w:num w:numId="44">
    <w:abstractNumId w:val="43"/>
  </w:num>
  <w:num w:numId="45">
    <w:abstractNumId w:val="34"/>
  </w:num>
  <w:num w:numId="46">
    <w:abstractNumId w:val="31"/>
  </w:num>
  <w:num w:numId="47">
    <w:abstractNumId w:val="39"/>
  </w:num>
  <w:num w:numId="48">
    <w:abstractNumId w:val="49"/>
    <w:lvlOverride w:ilvl="0">
      <w:startOverride w:val="15"/>
    </w:lvlOverride>
    <w:lvlOverride w:ilvl="1">
      <w:startOverride w:val="3"/>
    </w:lvlOverride>
    <w:lvlOverride w:ilvl="2">
      <w:startOverride w:val="1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46C0"/>
    <w:rsid w:val="0000352C"/>
    <w:rsid w:val="00003E41"/>
    <w:rsid w:val="0001120D"/>
    <w:rsid w:val="000158FD"/>
    <w:rsid w:val="000272F1"/>
    <w:rsid w:val="00033FA1"/>
    <w:rsid w:val="000452E7"/>
    <w:rsid w:val="0004767A"/>
    <w:rsid w:val="00051143"/>
    <w:rsid w:val="00067123"/>
    <w:rsid w:val="00070D75"/>
    <w:rsid w:val="00071ABB"/>
    <w:rsid w:val="000720BA"/>
    <w:rsid w:val="0007603D"/>
    <w:rsid w:val="00076A8B"/>
    <w:rsid w:val="00076C16"/>
    <w:rsid w:val="00077311"/>
    <w:rsid w:val="000776C7"/>
    <w:rsid w:val="000837D1"/>
    <w:rsid w:val="00085C0E"/>
    <w:rsid w:val="000A2F59"/>
    <w:rsid w:val="000B6DF2"/>
    <w:rsid w:val="000C2903"/>
    <w:rsid w:val="000C381B"/>
    <w:rsid w:val="000C5CB3"/>
    <w:rsid w:val="000D0A05"/>
    <w:rsid w:val="000D3290"/>
    <w:rsid w:val="000F1E61"/>
    <w:rsid w:val="000F2E29"/>
    <w:rsid w:val="00101D86"/>
    <w:rsid w:val="00113901"/>
    <w:rsid w:val="00116FA7"/>
    <w:rsid w:val="00117053"/>
    <w:rsid w:val="00121004"/>
    <w:rsid w:val="00126740"/>
    <w:rsid w:val="00136D01"/>
    <w:rsid w:val="00137803"/>
    <w:rsid w:val="00141384"/>
    <w:rsid w:val="001525E0"/>
    <w:rsid w:val="00155370"/>
    <w:rsid w:val="00156F5A"/>
    <w:rsid w:val="00172E0B"/>
    <w:rsid w:val="00173EB5"/>
    <w:rsid w:val="001746C0"/>
    <w:rsid w:val="001818FA"/>
    <w:rsid w:val="00183CAC"/>
    <w:rsid w:val="001907A2"/>
    <w:rsid w:val="001916A3"/>
    <w:rsid w:val="0019299D"/>
    <w:rsid w:val="00197C8D"/>
    <w:rsid w:val="001A3382"/>
    <w:rsid w:val="001A7A0A"/>
    <w:rsid w:val="001B244D"/>
    <w:rsid w:val="001B4CF9"/>
    <w:rsid w:val="001C2E02"/>
    <w:rsid w:val="001C32B6"/>
    <w:rsid w:val="001C36BF"/>
    <w:rsid w:val="001D0C87"/>
    <w:rsid w:val="001D0CFA"/>
    <w:rsid w:val="001D0DA4"/>
    <w:rsid w:val="001D4879"/>
    <w:rsid w:val="001D5284"/>
    <w:rsid w:val="001D52C5"/>
    <w:rsid w:val="001E18C4"/>
    <w:rsid w:val="001E5E0B"/>
    <w:rsid w:val="001F0609"/>
    <w:rsid w:val="001F0CBD"/>
    <w:rsid w:val="002036EA"/>
    <w:rsid w:val="00204672"/>
    <w:rsid w:val="00206DCE"/>
    <w:rsid w:val="0021253A"/>
    <w:rsid w:val="00216B9B"/>
    <w:rsid w:val="00220FF2"/>
    <w:rsid w:val="00234E51"/>
    <w:rsid w:val="00242007"/>
    <w:rsid w:val="0024208B"/>
    <w:rsid w:val="00243354"/>
    <w:rsid w:val="00255E95"/>
    <w:rsid w:val="00256F1A"/>
    <w:rsid w:val="0026311B"/>
    <w:rsid w:val="00270934"/>
    <w:rsid w:val="002724CC"/>
    <w:rsid w:val="0027716B"/>
    <w:rsid w:val="0028353C"/>
    <w:rsid w:val="00287691"/>
    <w:rsid w:val="002943D2"/>
    <w:rsid w:val="00295DF8"/>
    <w:rsid w:val="002962A6"/>
    <w:rsid w:val="0029675B"/>
    <w:rsid w:val="002A1135"/>
    <w:rsid w:val="002A1BE2"/>
    <w:rsid w:val="002A6FEE"/>
    <w:rsid w:val="002B21C4"/>
    <w:rsid w:val="002B22BC"/>
    <w:rsid w:val="002B2CA9"/>
    <w:rsid w:val="002B304F"/>
    <w:rsid w:val="002B7280"/>
    <w:rsid w:val="002C1D4A"/>
    <w:rsid w:val="002D0C95"/>
    <w:rsid w:val="002D6736"/>
    <w:rsid w:val="002D67B3"/>
    <w:rsid w:val="002E1F2C"/>
    <w:rsid w:val="002E744D"/>
    <w:rsid w:val="002F6DB0"/>
    <w:rsid w:val="003004B4"/>
    <w:rsid w:val="0030632F"/>
    <w:rsid w:val="003071EE"/>
    <w:rsid w:val="003122F8"/>
    <w:rsid w:val="00314D9D"/>
    <w:rsid w:val="00320BA6"/>
    <w:rsid w:val="003367E7"/>
    <w:rsid w:val="00351380"/>
    <w:rsid w:val="00353B15"/>
    <w:rsid w:val="003540D8"/>
    <w:rsid w:val="00354A0C"/>
    <w:rsid w:val="00354E5C"/>
    <w:rsid w:val="00355411"/>
    <w:rsid w:val="00355FA2"/>
    <w:rsid w:val="0037092A"/>
    <w:rsid w:val="003714B7"/>
    <w:rsid w:val="00371AD2"/>
    <w:rsid w:val="003846CC"/>
    <w:rsid w:val="00385B48"/>
    <w:rsid w:val="00385FF7"/>
    <w:rsid w:val="003877CF"/>
    <w:rsid w:val="00387DD8"/>
    <w:rsid w:val="0039057B"/>
    <w:rsid w:val="00394075"/>
    <w:rsid w:val="003959F3"/>
    <w:rsid w:val="00397257"/>
    <w:rsid w:val="003B2B6E"/>
    <w:rsid w:val="003B38B6"/>
    <w:rsid w:val="003B7679"/>
    <w:rsid w:val="003C40D3"/>
    <w:rsid w:val="003D316C"/>
    <w:rsid w:val="003E1689"/>
    <w:rsid w:val="003E5339"/>
    <w:rsid w:val="003F69D5"/>
    <w:rsid w:val="0040123B"/>
    <w:rsid w:val="0042502B"/>
    <w:rsid w:val="0043171A"/>
    <w:rsid w:val="004438B2"/>
    <w:rsid w:val="004444F1"/>
    <w:rsid w:val="00445493"/>
    <w:rsid w:val="00447749"/>
    <w:rsid w:val="00450602"/>
    <w:rsid w:val="004533A8"/>
    <w:rsid w:val="0045431E"/>
    <w:rsid w:val="00454C9E"/>
    <w:rsid w:val="004555CF"/>
    <w:rsid w:val="004646F8"/>
    <w:rsid w:val="0046782D"/>
    <w:rsid w:val="00470FC0"/>
    <w:rsid w:val="00471F43"/>
    <w:rsid w:val="00471FED"/>
    <w:rsid w:val="00473F0F"/>
    <w:rsid w:val="004744EE"/>
    <w:rsid w:val="00481BDF"/>
    <w:rsid w:val="004834AD"/>
    <w:rsid w:val="00490B7C"/>
    <w:rsid w:val="00493C65"/>
    <w:rsid w:val="00493DE2"/>
    <w:rsid w:val="004970E4"/>
    <w:rsid w:val="004A2B1E"/>
    <w:rsid w:val="004A309B"/>
    <w:rsid w:val="004A565B"/>
    <w:rsid w:val="004B19A5"/>
    <w:rsid w:val="004B73D6"/>
    <w:rsid w:val="004C1D12"/>
    <w:rsid w:val="004C334D"/>
    <w:rsid w:val="004C7026"/>
    <w:rsid w:val="004D054C"/>
    <w:rsid w:val="004D1BFF"/>
    <w:rsid w:val="004D23D0"/>
    <w:rsid w:val="004D5E6E"/>
    <w:rsid w:val="004E1989"/>
    <w:rsid w:val="004E38F4"/>
    <w:rsid w:val="004E58C3"/>
    <w:rsid w:val="004E5D1F"/>
    <w:rsid w:val="004E7F7B"/>
    <w:rsid w:val="004F4B1E"/>
    <w:rsid w:val="004F6A32"/>
    <w:rsid w:val="0050014B"/>
    <w:rsid w:val="00501723"/>
    <w:rsid w:val="00503131"/>
    <w:rsid w:val="005078C8"/>
    <w:rsid w:val="00510032"/>
    <w:rsid w:val="00511F04"/>
    <w:rsid w:val="00513097"/>
    <w:rsid w:val="00514AB9"/>
    <w:rsid w:val="005155AA"/>
    <w:rsid w:val="00516EC6"/>
    <w:rsid w:val="0052196A"/>
    <w:rsid w:val="00524C3E"/>
    <w:rsid w:val="00537D66"/>
    <w:rsid w:val="00540183"/>
    <w:rsid w:val="00543090"/>
    <w:rsid w:val="00544A7D"/>
    <w:rsid w:val="00544D26"/>
    <w:rsid w:val="00546E9A"/>
    <w:rsid w:val="005473F2"/>
    <w:rsid w:val="00552CE0"/>
    <w:rsid w:val="00553EA1"/>
    <w:rsid w:val="00562A54"/>
    <w:rsid w:val="00563D93"/>
    <w:rsid w:val="0057599D"/>
    <w:rsid w:val="00583D5E"/>
    <w:rsid w:val="005906CC"/>
    <w:rsid w:val="0059598A"/>
    <w:rsid w:val="00595E66"/>
    <w:rsid w:val="005A20C2"/>
    <w:rsid w:val="005A3615"/>
    <w:rsid w:val="005A4895"/>
    <w:rsid w:val="005A6818"/>
    <w:rsid w:val="005B011D"/>
    <w:rsid w:val="005C1914"/>
    <w:rsid w:val="005C3929"/>
    <w:rsid w:val="005C3B35"/>
    <w:rsid w:val="005C53AE"/>
    <w:rsid w:val="005C6295"/>
    <w:rsid w:val="005D3E35"/>
    <w:rsid w:val="005D5653"/>
    <w:rsid w:val="005E0E2E"/>
    <w:rsid w:val="00601E1D"/>
    <w:rsid w:val="006029E7"/>
    <w:rsid w:val="00604ABF"/>
    <w:rsid w:val="006071B3"/>
    <w:rsid w:val="00614285"/>
    <w:rsid w:val="00620B81"/>
    <w:rsid w:val="00621316"/>
    <w:rsid w:val="0062573A"/>
    <w:rsid w:val="00626097"/>
    <w:rsid w:val="00627DDC"/>
    <w:rsid w:val="006337B2"/>
    <w:rsid w:val="006364CB"/>
    <w:rsid w:val="00636A90"/>
    <w:rsid w:val="00644D20"/>
    <w:rsid w:val="006518E3"/>
    <w:rsid w:val="00651C39"/>
    <w:rsid w:val="00652328"/>
    <w:rsid w:val="00660965"/>
    <w:rsid w:val="006618D9"/>
    <w:rsid w:val="00666223"/>
    <w:rsid w:val="00666995"/>
    <w:rsid w:val="00667760"/>
    <w:rsid w:val="00672854"/>
    <w:rsid w:val="00675367"/>
    <w:rsid w:val="00677038"/>
    <w:rsid w:val="00677285"/>
    <w:rsid w:val="00677667"/>
    <w:rsid w:val="00680624"/>
    <w:rsid w:val="00681D66"/>
    <w:rsid w:val="006934F1"/>
    <w:rsid w:val="00694E59"/>
    <w:rsid w:val="006A1471"/>
    <w:rsid w:val="006A16BF"/>
    <w:rsid w:val="006A17A7"/>
    <w:rsid w:val="006A52FB"/>
    <w:rsid w:val="006B1904"/>
    <w:rsid w:val="006C610E"/>
    <w:rsid w:val="006E5F84"/>
    <w:rsid w:val="006E7220"/>
    <w:rsid w:val="006E778D"/>
    <w:rsid w:val="006F529F"/>
    <w:rsid w:val="006F6303"/>
    <w:rsid w:val="0071049D"/>
    <w:rsid w:val="00714053"/>
    <w:rsid w:val="007151E5"/>
    <w:rsid w:val="00720A16"/>
    <w:rsid w:val="00720BD8"/>
    <w:rsid w:val="00720C1D"/>
    <w:rsid w:val="007276E5"/>
    <w:rsid w:val="00733565"/>
    <w:rsid w:val="0073782A"/>
    <w:rsid w:val="007426CC"/>
    <w:rsid w:val="007438C3"/>
    <w:rsid w:val="007448D8"/>
    <w:rsid w:val="00746580"/>
    <w:rsid w:val="00746650"/>
    <w:rsid w:val="007522A4"/>
    <w:rsid w:val="0075265F"/>
    <w:rsid w:val="00755C69"/>
    <w:rsid w:val="0076155D"/>
    <w:rsid w:val="007649CD"/>
    <w:rsid w:val="0077153E"/>
    <w:rsid w:val="00775F32"/>
    <w:rsid w:val="00777C18"/>
    <w:rsid w:val="00785EE9"/>
    <w:rsid w:val="00786228"/>
    <w:rsid w:val="00793BFB"/>
    <w:rsid w:val="007A05D8"/>
    <w:rsid w:val="007A200C"/>
    <w:rsid w:val="007A556D"/>
    <w:rsid w:val="007B0964"/>
    <w:rsid w:val="007B45B0"/>
    <w:rsid w:val="007B7502"/>
    <w:rsid w:val="007C37A9"/>
    <w:rsid w:val="007C3899"/>
    <w:rsid w:val="007C4E02"/>
    <w:rsid w:val="007C6B27"/>
    <w:rsid w:val="007C7A54"/>
    <w:rsid w:val="007E55C1"/>
    <w:rsid w:val="007F6C8F"/>
    <w:rsid w:val="008032AF"/>
    <w:rsid w:val="008104AC"/>
    <w:rsid w:val="008106FA"/>
    <w:rsid w:val="00810CCA"/>
    <w:rsid w:val="00812546"/>
    <w:rsid w:val="008126BD"/>
    <w:rsid w:val="00827C32"/>
    <w:rsid w:val="00836BCF"/>
    <w:rsid w:val="00842284"/>
    <w:rsid w:val="008453A7"/>
    <w:rsid w:val="00847238"/>
    <w:rsid w:val="008477A1"/>
    <w:rsid w:val="00852A76"/>
    <w:rsid w:val="008536B2"/>
    <w:rsid w:val="00853F39"/>
    <w:rsid w:val="00854AB9"/>
    <w:rsid w:val="008563AE"/>
    <w:rsid w:val="00857CD3"/>
    <w:rsid w:val="00861FB7"/>
    <w:rsid w:val="00864C29"/>
    <w:rsid w:val="00867458"/>
    <w:rsid w:val="00876607"/>
    <w:rsid w:val="00877B61"/>
    <w:rsid w:val="00894AAE"/>
    <w:rsid w:val="008A0904"/>
    <w:rsid w:val="008A36A8"/>
    <w:rsid w:val="008B718E"/>
    <w:rsid w:val="008C1DF8"/>
    <w:rsid w:val="008C777D"/>
    <w:rsid w:val="008D3EA4"/>
    <w:rsid w:val="008D3F41"/>
    <w:rsid w:val="008E1089"/>
    <w:rsid w:val="008E134E"/>
    <w:rsid w:val="008E4D5F"/>
    <w:rsid w:val="008E6441"/>
    <w:rsid w:val="008E74FB"/>
    <w:rsid w:val="008F2A64"/>
    <w:rsid w:val="008F313E"/>
    <w:rsid w:val="008F4486"/>
    <w:rsid w:val="008F7A82"/>
    <w:rsid w:val="009037CD"/>
    <w:rsid w:val="009120B8"/>
    <w:rsid w:val="00914600"/>
    <w:rsid w:val="00914E62"/>
    <w:rsid w:val="00915528"/>
    <w:rsid w:val="00916DBD"/>
    <w:rsid w:val="00920366"/>
    <w:rsid w:val="00923DB8"/>
    <w:rsid w:val="00925888"/>
    <w:rsid w:val="00934A97"/>
    <w:rsid w:val="00937B54"/>
    <w:rsid w:val="009406B0"/>
    <w:rsid w:val="00942330"/>
    <w:rsid w:val="00943D52"/>
    <w:rsid w:val="00946190"/>
    <w:rsid w:val="009502D6"/>
    <w:rsid w:val="009511C2"/>
    <w:rsid w:val="00957038"/>
    <w:rsid w:val="00962859"/>
    <w:rsid w:val="00966142"/>
    <w:rsid w:val="00980B58"/>
    <w:rsid w:val="0098248D"/>
    <w:rsid w:val="00984519"/>
    <w:rsid w:val="00984E96"/>
    <w:rsid w:val="009909AA"/>
    <w:rsid w:val="0099208A"/>
    <w:rsid w:val="00994D54"/>
    <w:rsid w:val="00996016"/>
    <w:rsid w:val="009964C4"/>
    <w:rsid w:val="00997732"/>
    <w:rsid w:val="009A1CCA"/>
    <w:rsid w:val="009A588C"/>
    <w:rsid w:val="009B08E8"/>
    <w:rsid w:val="009B1151"/>
    <w:rsid w:val="009B1C36"/>
    <w:rsid w:val="009B251C"/>
    <w:rsid w:val="009B31DB"/>
    <w:rsid w:val="009B4F5A"/>
    <w:rsid w:val="009C0BD7"/>
    <w:rsid w:val="009C0C02"/>
    <w:rsid w:val="009C2710"/>
    <w:rsid w:val="009C6063"/>
    <w:rsid w:val="009D348A"/>
    <w:rsid w:val="009D36DC"/>
    <w:rsid w:val="009D73D1"/>
    <w:rsid w:val="009F14D2"/>
    <w:rsid w:val="009F4CAB"/>
    <w:rsid w:val="00A03D26"/>
    <w:rsid w:val="00A119EC"/>
    <w:rsid w:val="00A11A10"/>
    <w:rsid w:val="00A11E4E"/>
    <w:rsid w:val="00A22E73"/>
    <w:rsid w:val="00A25F96"/>
    <w:rsid w:val="00A26D68"/>
    <w:rsid w:val="00A32379"/>
    <w:rsid w:val="00A35B5D"/>
    <w:rsid w:val="00A371EB"/>
    <w:rsid w:val="00A41563"/>
    <w:rsid w:val="00A50983"/>
    <w:rsid w:val="00A518E8"/>
    <w:rsid w:val="00A5491E"/>
    <w:rsid w:val="00A573EA"/>
    <w:rsid w:val="00A62C8E"/>
    <w:rsid w:val="00A64719"/>
    <w:rsid w:val="00A66CB9"/>
    <w:rsid w:val="00A671FF"/>
    <w:rsid w:val="00A72E2F"/>
    <w:rsid w:val="00A75203"/>
    <w:rsid w:val="00A760C2"/>
    <w:rsid w:val="00A82601"/>
    <w:rsid w:val="00A83129"/>
    <w:rsid w:val="00A8372E"/>
    <w:rsid w:val="00A84F11"/>
    <w:rsid w:val="00A974C9"/>
    <w:rsid w:val="00AA4925"/>
    <w:rsid w:val="00AA69BD"/>
    <w:rsid w:val="00AB70B5"/>
    <w:rsid w:val="00AB7B56"/>
    <w:rsid w:val="00AC0B4D"/>
    <w:rsid w:val="00AC27C3"/>
    <w:rsid w:val="00AC2B63"/>
    <w:rsid w:val="00AC5E2D"/>
    <w:rsid w:val="00AC5E5F"/>
    <w:rsid w:val="00AC68E3"/>
    <w:rsid w:val="00AD36FC"/>
    <w:rsid w:val="00AE03B1"/>
    <w:rsid w:val="00AE7D5F"/>
    <w:rsid w:val="00AF0053"/>
    <w:rsid w:val="00AF72F4"/>
    <w:rsid w:val="00AF7413"/>
    <w:rsid w:val="00AF7843"/>
    <w:rsid w:val="00AF7DB7"/>
    <w:rsid w:val="00B01140"/>
    <w:rsid w:val="00B03E2E"/>
    <w:rsid w:val="00B05862"/>
    <w:rsid w:val="00B14BA6"/>
    <w:rsid w:val="00B1549C"/>
    <w:rsid w:val="00B21265"/>
    <w:rsid w:val="00B21EA8"/>
    <w:rsid w:val="00B234E2"/>
    <w:rsid w:val="00B25B43"/>
    <w:rsid w:val="00B37B8E"/>
    <w:rsid w:val="00B40CA1"/>
    <w:rsid w:val="00B42661"/>
    <w:rsid w:val="00B43AA9"/>
    <w:rsid w:val="00B44A73"/>
    <w:rsid w:val="00B520A1"/>
    <w:rsid w:val="00B62482"/>
    <w:rsid w:val="00B630FD"/>
    <w:rsid w:val="00B743E0"/>
    <w:rsid w:val="00B775DE"/>
    <w:rsid w:val="00B81503"/>
    <w:rsid w:val="00B85A56"/>
    <w:rsid w:val="00B91116"/>
    <w:rsid w:val="00B93F49"/>
    <w:rsid w:val="00B94D0E"/>
    <w:rsid w:val="00BA008F"/>
    <w:rsid w:val="00BA1E76"/>
    <w:rsid w:val="00BA3329"/>
    <w:rsid w:val="00BA34BD"/>
    <w:rsid w:val="00BA4D7C"/>
    <w:rsid w:val="00BA4D89"/>
    <w:rsid w:val="00BA5E14"/>
    <w:rsid w:val="00BA7891"/>
    <w:rsid w:val="00BB02D9"/>
    <w:rsid w:val="00BB2317"/>
    <w:rsid w:val="00BB4995"/>
    <w:rsid w:val="00BC407C"/>
    <w:rsid w:val="00BC4E05"/>
    <w:rsid w:val="00BE19A8"/>
    <w:rsid w:val="00BE32B3"/>
    <w:rsid w:val="00BE54CA"/>
    <w:rsid w:val="00BF0A45"/>
    <w:rsid w:val="00BF1B23"/>
    <w:rsid w:val="00BF485B"/>
    <w:rsid w:val="00BF4BC0"/>
    <w:rsid w:val="00BF53DF"/>
    <w:rsid w:val="00BF5BFE"/>
    <w:rsid w:val="00C00369"/>
    <w:rsid w:val="00C00FED"/>
    <w:rsid w:val="00C0131D"/>
    <w:rsid w:val="00C06DD7"/>
    <w:rsid w:val="00C10170"/>
    <w:rsid w:val="00C16F58"/>
    <w:rsid w:val="00C22A99"/>
    <w:rsid w:val="00C23288"/>
    <w:rsid w:val="00C24830"/>
    <w:rsid w:val="00C2561C"/>
    <w:rsid w:val="00C25B3C"/>
    <w:rsid w:val="00C322A7"/>
    <w:rsid w:val="00C32E8B"/>
    <w:rsid w:val="00C3480F"/>
    <w:rsid w:val="00C35305"/>
    <w:rsid w:val="00C358EF"/>
    <w:rsid w:val="00C4040D"/>
    <w:rsid w:val="00C443FC"/>
    <w:rsid w:val="00C46800"/>
    <w:rsid w:val="00C514E8"/>
    <w:rsid w:val="00C55CE8"/>
    <w:rsid w:val="00C705D6"/>
    <w:rsid w:val="00C808E5"/>
    <w:rsid w:val="00C80B4A"/>
    <w:rsid w:val="00C82389"/>
    <w:rsid w:val="00C82569"/>
    <w:rsid w:val="00C86EE5"/>
    <w:rsid w:val="00CA7D20"/>
    <w:rsid w:val="00CB40F5"/>
    <w:rsid w:val="00CB53E3"/>
    <w:rsid w:val="00CB592D"/>
    <w:rsid w:val="00CC2A50"/>
    <w:rsid w:val="00CC333C"/>
    <w:rsid w:val="00CC3D68"/>
    <w:rsid w:val="00CD0186"/>
    <w:rsid w:val="00CD06EF"/>
    <w:rsid w:val="00CD0E79"/>
    <w:rsid w:val="00CD259D"/>
    <w:rsid w:val="00CE214C"/>
    <w:rsid w:val="00CE3545"/>
    <w:rsid w:val="00CE5DB0"/>
    <w:rsid w:val="00CF6E8D"/>
    <w:rsid w:val="00CF714F"/>
    <w:rsid w:val="00D0125A"/>
    <w:rsid w:val="00D03587"/>
    <w:rsid w:val="00D07D27"/>
    <w:rsid w:val="00D21AB8"/>
    <w:rsid w:val="00D25C20"/>
    <w:rsid w:val="00D309D6"/>
    <w:rsid w:val="00D34C1F"/>
    <w:rsid w:val="00D3699F"/>
    <w:rsid w:val="00D524EF"/>
    <w:rsid w:val="00D605AA"/>
    <w:rsid w:val="00D63A2A"/>
    <w:rsid w:val="00D653F0"/>
    <w:rsid w:val="00D66E02"/>
    <w:rsid w:val="00D7015A"/>
    <w:rsid w:val="00D76D61"/>
    <w:rsid w:val="00D81AD1"/>
    <w:rsid w:val="00D8225E"/>
    <w:rsid w:val="00D9067F"/>
    <w:rsid w:val="00D94F43"/>
    <w:rsid w:val="00DA4340"/>
    <w:rsid w:val="00DB0495"/>
    <w:rsid w:val="00DB3963"/>
    <w:rsid w:val="00DB4F17"/>
    <w:rsid w:val="00DB5B44"/>
    <w:rsid w:val="00DB5B64"/>
    <w:rsid w:val="00DC34E8"/>
    <w:rsid w:val="00DC3883"/>
    <w:rsid w:val="00DC3EFF"/>
    <w:rsid w:val="00DC459C"/>
    <w:rsid w:val="00DC59A1"/>
    <w:rsid w:val="00DD01C5"/>
    <w:rsid w:val="00DD1ACE"/>
    <w:rsid w:val="00DD2DAD"/>
    <w:rsid w:val="00DE0DC5"/>
    <w:rsid w:val="00DE336D"/>
    <w:rsid w:val="00DE457C"/>
    <w:rsid w:val="00DE4AA6"/>
    <w:rsid w:val="00DF2454"/>
    <w:rsid w:val="00E03CCF"/>
    <w:rsid w:val="00E11F32"/>
    <w:rsid w:val="00E12B11"/>
    <w:rsid w:val="00E15572"/>
    <w:rsid w:val="00E23090"/>
    <w:rsid w:val="00E310AD"/>
    <w:rsid w:val="00E32FB7"/>
    <w:rsid w:val="00E365CD"/>
    <w:rsid w:val="00E404E9"/>
    <w:rsid w:val="00E41BE1"/>
    <w:rsid w:val="00E42BBC"/>
    <w:rsid w:val="00E44155"/>
    <w:rsid w:val="00E50391"/>
    <w:rsid w:val="00E50FD1"/>
    <w:rsid w:val="00E5310D"/>
    <w:rsid w:val="00E5354D"/>
    <w:rsid w:val="00E54A75"/>
    <w:rsid w:val="00E5620E"/>
    <w:rsid w:val="00E64A8F"/>
    <w:rsid w:val="00E73485"/>
    <w:rsid w:val="00E73AA8"/>
    <w:rsid w:val="00E73DAB"/>
    <w:rsid w:val="00E77F8E"/>
    <w:rsid w:val="00E829A4"/>
    <w:rsid w:val="00E843D5"/>
    <w:rsid w:val="00E864F1"/>
    <w:rsid w:val="00E91655"/>
    <w:rsid w:val="00E97350"/>
    <w:rsid w:val="00EA0E80"/>
    <w:rsid w:val="00EA364E"/>
    <w:rsid w:val="00EA42DF"/>
    <w:rsid w:val="00EA6EAB"/>
    <w:rsid w:val="00EA772A"/>
    <w:rsid w:val="00EB4F8D"/>
    <w:rsid w:val="00EB5920"/>
    <w:rsid w:val="00EB7B68"/>
    <w:rsid w:val="00EC5013"/>
    <w:rsid w:val="00EC7762"/>
    <w:rsid w:val="00ED11D3"/>
    <w:rsid w:val="00ED4AAC"/>
    <w:rsid w:val="00ED55DB"/>
    <w:rsid w:val="00EE0613"/>
    <w:rsid w:val="00EE19AE"/>
    <w:rsid w:val="00EE1E8F"/>
    <w:rsid w:val="00EE3F31"/>
    <w:rsid w:val="00EF038D"/>
    <w:rsid w:val="00EF64C5"/>
    <w:rsid w:val="00F02D7F"/>
    <w:rsid w:val="00F03ADA"/>
    <w:rsid w:val="00F05608"/>
    <w:rsid w:val="00F0669F"/>
    <w:rsid w:val="00F10501"/>
    <w:rsid w:val="00F203E1"/>
    <w:rsid w:val="00F26969"/>
    <w:rsid w:val="00F30811"/>
    <w:rsid w:val="00F35F68"/>
    <w:rsid w:val="00F3612E"/>
    <w:rsid w:val="00F3628C"/>
    <w:rsid w:val="00F62477"/>
    <w:rsid w:val="00F64489"/>
    <w:rsid w:val="00F7173A"/>
    <w:rsid w:val="00F81021"/>
    <w:rsid w:val="00F815D6"/>
    <w:rsid w:val="00F8360B"/>
    <w:rsid w:val="00F850A5"/>
    <w:rsid w:val="00F863B8"/>
    <w:rsid w:val="00F92A73"/>
    <w:rsid w:val="00F94D4D"/>
    <w:rsid w:val="00F97D65"/>
    <w:rsid w:val="00FA3D96"/>
    <w:rsid w:val="00FA3E84"/>
    <w:rsid w:val="00FA4197"/>
    <w:rsid w:val="00FA6DE0"/>
    <w:rsid w:val="00FC2ED1"/>
    <w:rsid w:val="00FC4B5B"/>
    <w:rsid w:val="00FD23DC"/>
    <w:rsid w:val="00FE0AC7"/>
    <w:rsid w:val="00FE6129"/>
    <w:rsid w:val="00FE782D"/>
    <w:rsid w:val="00FF07B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7AB607"/>
  <w15:chartTrackingRefBased/>
  <w15:docId w15:val="{53E914EC-4C1D-476A-97D5-359DDCA73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46C0"/>
    <w:pPr>
      <w:spacing w:after="40" w:line="240" w:lineRule="auto"/>
      <w:jc w:val="both"/>
    </w:pPr>
    <w:rPr>
      <w:rFonts w:ascii="Arial" w:hAnsi="Arial"/>
      <w:sz w:val="20"/>
    </w:rPr>
  </w:style>
  <w:style w:type="paragraph" w:styleId="Titre1">
    <w:name w:val="heading 1"/>
    <w:aliases w:val="MINISTERE DEF,Titre DGA 1° niveau,5 cm,titre 1,T1 or,H1,Lev 1,1 ghost,g,ghost,1,h1,l1,level 1,level1,Heading 1,Activité,Titre 11,t1.T1.Titre 1,t1,t1.T1,Header1,Contrat 1,Partie,Partie1,Partie2,Partie3,Partie4,Partie5,Partie6,Partie7,Partie8"/>
    <w:basedOn w:val="Normal"/>
    <w:next w:val="Normal"/>
    <w:link w:val="Titre1Car"/>
    <w:uiPriority w:val="9"/>
    <w:qFormat/>
    <w:rsid w:val="001E18C4"/>
    <w:pPr>
      <w:keepNext/>
      <w:keepLines/>
      <w:numPr>
        <w:numId w:val="1"/>
      </w:numPr>
      <w:spacing w:before="240" w:after="0"/>
      <w:outlineLvl w:val="0"/>
    </w:pPr>
    <w:rPr>
      <w:rFonts w:eastAsiaTheme="majorEastAsia" w:cs="Arial"/>
      <w:b/>
      <w:sz w:val="22"/>
    </w:rPr>
  </w:style>
  <w:style w:type="paragraph" w:styleId="Titre2">
    <w:name w:val="heading 2"/>
    <w:basedOn w:val="Normal"/>
    <w:next w:val="Normal"/>
    <w:link w:val="Titre2Car"/>
    <w:uiPriority w:val="9"/>
    <w:unhideWhenUsed/>
    <w:qFormat/>
    <w:rsid w:val="001746C0"/>
    <w:pPr>
      <w:keepNext/>
      <w:keepLines/>
      <w:numPr>
        <w:ilvl w:val="1"/>
        <w:numId w:val="1"/>
      </w:numPr>
      <w:spacing w:before="40" w:after="0"/>
      <w:outlineLvl w:val="1"/>
    </w:pPr>
    <w:rPr>
      <w:rFonts w:eastAsiaTheme="majorEastAsia" w:cs="Arial"/>
      <w:b/>
      <w:szCs w:val="20"/>
    </w:rPr>
  </w:style>
  <w:style w:type="paragraph" w:styleId="Titre3">
    <w:name w:val="heading 3"/>
    <w:aliases w:val="H3,(Shift Ctrl 3),Heading 3,ttt,Section,Titre 31,t3.T3,t3,h3,Section1,Section2,Section3,Section4,Section5,Heading 31,Section6,Section7,Section8,Section9,Section10,Section11,Section12,Section13,Section14,Heading 32,Section21,Section31"/>
    <w:basedOn w:val="Normal"/>
    <w:next w:val="Normal"/>
    <w:link w:val="Titre3Car"/>
    <w:uiPriority w:val="9"/>
    <w:unhideWhenUsed/>
    <w:qFormat/>
    <w:rsid w:val="001746C0"/>
    <w:pPr>
      <w:keepNext/>
      <w:keepLines/>
      <w:numPr>
        <w:ilvl w:val="2"/>
        <w:numId w:val="1"/>
      </w:numPr>
      <w:spacing w:before="40" w:after="0"/>
      <w:outlineLvl w:val="2"/>
    </w:pPr>
    <w:rPr>
      <w:rFonts w:eastAsiaTheme="majorEastAsia" w:cs="Arial"/>
      <w:b/>
      <w:szCs w:val="20"/>
    </w:rPr>
  </w:style>
  <w:style w:type="paragraph" w:styleId="Titre4">
    <w:name w:val="heading 4"/>
    <w:aliases w:val="(Shift Ctrl 4),Heading 4,Titre 41,t4.T4,Heading 41,(Shift Ctrl 4)1,Heading 42,(Shift Ctrl 4)2,Heading 43,(Shift Ctrl 4)3,Heading 44,(Shift Ctrl 4)4,Heading 45,(Shift Ctrl 4)5,Heading 46,(Shift Ctrl 4)6,Heading 47,(Shift Ctrl 4)7,Heading 48,H4"/>
    <w:basedOn w:val="Normal"/>
    <w:next w:val="Normal"/>
    <w:link w:val="Titre4Car"/>
    <w:uiPriority w:val="9"/>
    <w:unhideWhenUsed/>
    <w:qFormat/>
    <w:rsid w:val="001746C0"/>
    <w:pPr>
      <w:keepNext/>
      <w:keepLines/>
      <w:numPr>
        <w:ilvl w:val="3"/>
        <w:numId w:val="1"/>
      </w:numPr>
      <w:spacing w:before="40" w:after="0"/>
      <w:outlineLvl w:val="3"/>
    </w:pPr>
    <w:rPr>
      <w:rFonts w:eastAsiaTheme="majorEastAsia" w:cs="Arial"/>
      <w:b/>
      <w:iCs/>
    </w:rPr>
  </w:style>
  <w:style w:type="paragraph" w:styleId="Titre5">
    <w:name w:val="heading 5"/>
    <w:aliases w:val="h5,Second Subheading,Heading 5,Heading 51,(Shift Ctrl 5),Chapitre 1.1.1.1.,ASAPHeading 5,Roman list,H5,Article,heading5,titre 5,TestCase,Block Label,Contrat 5,T5 or"/>
    <w:basedOn w:val="Normal"/>
    <w:next w:val="Normal"/>
    <w:link w:val="Titre5Car"/>
    <w:unhideWhenUsed/>
    <w:qFormat/>
    <w:rsid w:val="001746C0"/>
    <w:pPr>
      <w:outlineLvl w:val="4"/>
    </w:pPr>
    <w:rPr>
      <w:rFonts w:cs="Arial"/>
      <w:b/>
    </w:rPr>
  </w:style>
  <w:style w:type="paragraph" w:styleId="Titre6">
    <w:name w:val="heading 6"/>
    <w:basedOn w:val="Normal"/>
    <w:next w:val="Normal"/>
    <w:link w:val="Titre6Car"/>
    <w:uiPriority w:val="9"/>
    <w:semiHidden/>
    <w:unhideWhenUsed/>
    <w:qFormat/>
    <w:rsid w:val="009B4F5A"/>
    <w:pPr>
      <w:keepNext/>
      <w:keepLines/>
      <w:spacing w:before="40" w:after="0"/>
      <w:outlineLvl w:val="5"/>
    </w:pPr>
    <w:rPr>
      <w:rFonts w:asciiTheme="majorHAnsi" w:eastAsiaTheme="majorEastAsia" w:hAnsiTheme="majorHAnsi" w:cstheme="majorBidi"/>
      <w:color w:val="1F4D78" w:themeColor="accent1" w:themeShade="7F"/>
    </w:rPr>
  </w:style>
  <w:style w:type="paragraph" w:styleId="Titre7">
    <w:name w:val="heading 7"/>
    <w:aliases w:val="Annexe2"/>
    <w:basedOn w:val="Normal"/>
    <w:next w:val="Normal"/>
    <w:link w:val="Titre7Car"/>
    <w:rsid w:val="009C0BD7"/>
    <w:pPr>
      <w:keepNext/>
      <w:tabs>
        <w:tab w:val="left" w:pos="1390"/>
      </w:tabs>
      <w:spacing w:after="0" w:line="240" w:lineRule="atLeast"/>
      <w:ind w:left="4320" w:right="-99"/>
      <w:jc w:val="center"/>
      <w:outlineLvl w:val="6"/>
    </w:pPr>
    <w:rPr>
      <w:rFonts w:ascii="Times New Roman" w:eastAsia="Times New Roman" w:hAnsi="Times New Roman" w:cs="Times New Roman"/>
      <w:b/>
      <w:bCs/>
      <w:szCs w:val="20"/>
      <w:lang w:eastAsia="fr-FR"/>
    </w:rPr>
  </w:style>
  <w:style w:type="paragraph" w:styleId="Titre8">
    <w:name w:val="heading 8"/>
    <w:aliases w:val="Annexe3,Titre_8,T8,Enum3,Figure,c,Table Title,(T,9t,Titre 8 CS,Titre général,Titre 8 word"/>
    <w:basedOn w:val="Normal"/>
    <w:next w:val="Normal"/>
    <w:link w:val="Titre8Car"/>
    <w:rsid w:val="009C0BD7"/>
    <w:pPr>
      <w:keepNext/>
      <w:spacing w:before="2040" w:after="0"/>
      <w:ind w:left="5040"/>
      <w:outlineLvl w:val="7"/>
    </w:pPr>
    <w:rPr>
      <w:rFonts w:eastAsia="Times New Roman" w:cs="Arial"/>
      <w:b/>
      <w:bCs/>
      <w:smallCaps/>
      <w:noProof/>
      <w:spacing w:val="-20"/>
      <w:sz w:val="16"/>
      <w:szCs w:val="16"/>
      <w:lang w:eastAsia="fr-FR"/>
    </w:rPr>
  </w:style>
  <w:style w:type="paragraph" w:styleId="Titre9">
    <w:name w:val="heading 9"/>
    <w:aliases w:val="Annexe4,T_Annex,Titre_9,T9,liste 1,Annexes,Table,t,Table Name,(T1,Titre 9 CS,Titre Annexe"/>
    <w:basedOn w:val="Normal"/>
    <w:next w:val="Normal"/>
    <w:link w:val="Titre9Car"/>
    <w:rsid w:val="009C0BD7"/>
    <w:pPr>
      <w:keepNext/>
      <w:spacing w:after="0"/>
      <w:ind w:left="5760"/>
      <w:outlineLvl w:val="8"/>
    </w:pPr>
    <w:rPr>
      <w:rFonts w:ascii="Times" w:eastAsia="Times New Roman" w:hAnsi="Times" w:cs="Times"/>
      <w:b/>
      <w:bCs/>
      <w:sz w:val="26"/>
      <w:szCs w:val="2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MINISTERE DEF Car,Titre DGA 1° niveau Car,5 cm Car,titre 1 Car,T1 or Car,H1 Car,Lev 1 Car,1 ghost Car,g Car,ghost Car,1 Car,h1 Car,l1 Car,level 1 Car,level1 Car,Heading 1 Car,Activité Car,Titre 11 Car,t1.T1.Titre 1 Car,t1 Car,t1.T1 Car"/>
    <w:basedOn w:val="Policepardfaut"/>
    <w:link w:val="Titre1"/>
    <w:uiPriority w:val="9"/>
    <w:rsid w:val="001E18C4"/>
    <w:rPr>
      <w:rFonts w:ascii="Arial" w:eastAsiaTheme="majorEastAsia" w:hAnsi="Arial" w:cs="Arial"/>
      <w:b/>
    </w:rPr>
  </w:style>
  <w:style w:type="character" w:customStyle="1" w:styleId="Titre2Car">
    <w:name w:val="Titre 2 Car"/>
    <w:basedOn w:val="Policepardfaut"/>
    <w:link w:val="Titre2"/>
    <w:uiPriority w:val="9"/>
    <w:rsid w:val="001746C0"/>
    <w:rPr>
      <w:rFonts w:ascii="Arial" w:eastAsiaTheme="majorEastAsia" w:hAnsi="Arial" w:cs="Arial"/>
      <w:b/>
      <w:sz w:val="20"/>
      <w:szCs w:val="20"/>
    </w:rPr>
  </w:style>
  <w:style w:type="character" w:customStyle="1" w:styleId="Titre3Car">
    <w:name w:val="Titre 3 Car"/>
    <w:aliases w:val="H3 Car,(Shift Ctrl 3) Car,Heading 3 Car,ttt Car,Section Car,Titre 31 Car,t3.T3 Car,t3 Car,h3 Car,Section1 Car,Section2 Car,Section3 Car,Section4 Car,Section5 Car,Heading 31 Car,Section6 Car,Section7 Car,Section8 Car,Section9 Car"/>
    <w:basedOn w:val="Policepardfaut"/>
    <w:link w:val="Titre3"/>
    <w:uiPriority w:val="9"/>
    <w:rsid w:val="001746C0"/>
    <w:rPr>
      <w:rFonts w:ascii="Arial" w:eastAsiaTheme="majorEastAsia" w:hAnsi="Arial" w:cs="Arial"/>
      <w:b/>
      <w:sz w:val="20"/>
      <w:szCs w:val="20"/>
    </w:rPr>
  </w:style>
  <w:style w:type="character" w:customStyle="1" w:styleId="Titre4Car">
    <w:name w:val="Titre 4 Car"/>
    <w:aliases w:val="(Shift Ctrl 4) Car,Heading 4 Car,Titre 41 Car,t4.T4 Car,Heading 41 Car,(Shift Ctrl 4)1 Car,Heading 42 Car,(Shift Ctrl 4)2 Car,Heading 43 Car,(Shift Ctrl 4)3 Car,Heading 44 Car,(Shift Ctrl 4)4 Car,Heading 45 Car,(Shift Ctrl 4)5 Car,H4 Car"/>
    <w:basedOn w:val="Policepardfaut"/>
    <w:link w:val="Titre4"/>
    <w:uiPriority w:val="9"/>
    <w:rsid w:val="001746C0"/>
    <w:rPr>
      <w:rFonts w:ascii="Arial" w:eastAsiaTheme="majorEastAsia" w:hAnsi="Arial" w:cs="Arial"/>
      <w:b/>
      <w:iCs/>
      <w:sz w:val="20"/>
    </w:rPr>
  </w:style>
  <w:style w:type="character" w:customStyle="1" w:styleId="Titre5Car">
    <w:name w:val="Titre 5 Car"/>
    <w:aliases w:val="h5 Car,Second Subheading Car,Heading 5 Car,Heading 51 Car,(Shift Ctrl 5) Car,Chapitre 1.1.1.1. Car,ASAPHeading 5 Car,Roman list Car,H5 Car,Article Car,heading5 Car,titre 5 Car,TestCase Car,Block Label Car,Contrat 5 Car,T5 or Car"/>
    <w:basedOn w:val="Policepardfaut"/>
    <w:link w:val="Titre5"/>
    <w:uiPriority w:val="9"/>
    <w:rsid w:val="001746C0"/>
    <w:rPr>
      <w:rFonts w:ascii="Arial" w:hAnsi="Arial" w:cs="Arial"/>
      <w:b/>
      <w:sz w:val="20"/>
    </w:rPr>
  </w:style>
  <w:style w:type="paragraph" w:styleId="Paragraphedeliste">
    <w:name w:val="List Paragraph"/>
    <w:aliases w:val="Puces"/>
    <w:basedOn w:val="Normal"/>
    <w:link w:val="ParagraphedelisteCar"/>
    <w:uiPriority w:val="99"/>
    <w:qFormat/>
    <w:rsid w:val="003367E7"/>
    <w:pPr>
      <w:ind w:left="720"/>
      <w:contextualSpacing/>
    </w:pPr>
  </w:style>
  <w:style w:type="paragraph" w:styleId="En-ttedetabledesmatires">
    <w:name w:val="TOC Heading"/>
    <w:basedOn w:val="Titre1"/>
    <w:next w:val="Normal"/>
    <w:uiPriority w:val="39"/>
    <w:unhideWhenUsed/>
    <w:qFormat/>
    <w:rsid w:val="00511F04"/>
    <w:pPr>
      <w:numPr>
        <w:numId w:val="0"/>
      </w:numPr>
      <w:spacing w:line="259" w:lineRule="auto"/>
      <w:jc w:val="left"/>
      <w:outlineLvl w:val="9"/>
    </w:pPr>
    <w:rPr>
      <w:rFonts w:asciiTheme="majorHAnsi" w:hAnsiTheme="majorHAnsi" w:cstheme="majorBidi"/>
      <w:b w:val="0"/>
      <w:color w:val="2E74B5" w:themeColor="accent1" w:themeShade="BF"/>
      <w:sz w:val="32"/>
      <w:szCs w:val="32"/>
      <w:lang w:eastAsia="fr-FR"/>
    </w:rPr>
  </w:style>
  <w:style w:type="paragraph" w:styleId="TM1">
    <w:name w:val="toc 1"/>
    <w:basedOn w:val="Normal"/>
    <w:next w:val="Normal"/>
    <w:autoRedefine/>
    <w:uiPriority w:val="39"/>
    <w:unhideWhenUsed/>
    <w:rsid w:val="000C2903"/>
    <w:pPr>
      <w:tabs>
        <w:tab w:val="left" w:pos="1320"/>
        <w:tab w:val="right" w:leader="dot" w:pos="9923"/>
      </w:tabs>
      <w:spacing w:after="100"/>
    </w:pPr>
  </w:style>
  <w:style w:type="paragraph" w:styleId="TM2">
    <w:name w:val="toc 2"/>
    <w:basedOn w:val="Normal"/>
    <w:next w:val="Normal"/>
    <w:autoRedefine/>
    <w:uiPriority w:val="39"/>
    <w:unhideWhenUsed/>
    <w:rsid w:val="000C2903"/>
    <w:pPr>
      <w:tabs>
        <w:tab w:val="left" w:pos="880"/>
        <w:tab w:val="right" w:leader="dot" w:pos="9923"/>
      </w:tabs>
      <w:spacing w:after="100"/>
    </w:pPr>
  </w:style>
  <w:style w:type="paragraph" w:styleId="TM3">
    <w:name w:val="toc 3"/>
    <w:basedOn w:val="Normal"/>
    <w:next w:val="Normal"/>
    <w:autoRedefine/>
    <w:uiPriority w:val="39"/>
    <w:unhideWhenUsed/>
    <w:rsid w:val="0057599D"/>
    <w:pPr>
      <w:tabs>
        <w:tab w:val="left" w:pos="0"/>
        <w:tab w:val="right" w:leader="dot" w:pos="9968"/>
      </w:tabs>
      <w:spacing w:after="100"/>
    </w:pPr>
  </w:style>
  <w:style w:type="paragraph" w:styleId="TM4">
    <w:name w:val="toc 4"/>
    <w:basedOn w:val="Normal"/>
    <w:next w:val="Normal"/>
    <w:autoRedefine/>
    <w:uiPriority w:val="39"/>
    <w:unhideWhenUsed/>
    <w:rsid w:val="00511F04"/>
    <w:pPr>
      <w:spacing w:after="100" w:line="259" w:lineRule="auto"/>
      <w:ind w:left="660"/>
      <w:jc w:val="left"/>
    </w:pPr>
    <w:rPr>
      <w:rFonts w:asciiTheme="minorHAnsi" w:eastAsiaTheme="minorEastAsia" w:hAnsiTheme="minorHAnsi"/>
      <w:sz w:val="22"/>
      <w:lang w:eastAsia="fr-FR"/>
    </w:rPr>
  </w:style>
  <w:style w:type="paragraph" w:styleId="TM5">
    <w:name w:val="toc 5"/>
    <w:basedOn w:val="Normal"/>
    <w:next w:val="Normal"/>
    <w:autoRedefine/>
    <w:uiPriority w:val="39"/>
    <w:unhideWhenUsed/>
    <w:rsid w:val="00511F04"/>
    <w:pPr>
      <w:spacing w:after="100" w:line="259" w:lineRule="auto"/>
      <w:ind w:left="880"/>
      <w:jc w:val="left"/>
    </w:pPr>
    <w:rPr>
      <w:rFonts w:asciiTheme="minorHAnsi" w:eastAsiaTheme="minorEastAsia" w:hAnsiTheme="minorHAnsi"/>
      <w:sz w:val="22"/>
      <w:lang w:eastAsia="fr-FR"/>
    </w:rPr>
  </w:style>
  <w:style w:type="paragraph" w:styleId="TM6">
    <w:name w:val="toc 6"/>
    <w:basedOn w:val="Normal"/>
    <w:next w:val="Normal"/>
    <w:autoRedefine/>
    <w:uiPriority w:val="39"/>
    <w:unhideWhenUsed/>
    <w:rsid w:val="00511F04"/>
    <w:pPr>
      <w:spacing w:after="100" w:line="259" w:lineRule="auto"/>
      <w:ind w:left="1100"/>
      <w:jc w:val="left"/>
    </w:pPr>
    <w:rPr>
      <w:rFonts w:asciiTheme="minorHAnsi" w:eastAsiaTheme="minorEastAsia" w:hAnsiTheme="minorHAnsi"/>
      <w:sz w:val="22"/>
      <w:lang w:eastAsia="fr-FR"/>
    </w:rPr>
  </w:style>
  <w:style w:type="paragraph" w:styleId="TM7">
    <w:name w:val="toc 7"/>
    <w:basedOn w:val="Normal"/>
    <w:next w:val="Normal"/>
    <w:autoRedefine/>
    <w:uiPriority w:val="39"/>
    <w:unhideWhenUsed/>
    <w:rsid w:val="00511F04"/>
    <w:pPr>
      <w:spacing w:after="100" w:line="259" w:lineRule="auto"/>
      <w:ind w:left="1320"/>
      <w:jc w:val="left"/>
    </w:pPr>
    <w:rPr>
      <w:rFonts w:asciiTheme="minorHAnsi" w:eastAsiaTheme="minorEastAsia" w:hAnsiTheme="minorHAnsi"/>
      <w:sz w:val="22"/>
      <w:lang w:eastAsia="fr-FR"/>
    </w:rPr>
  </w:style>
  <w:style w:type="paragraph" w:styleId="TM8">
    <w:name w:val="toc 8"/>
    <w:basedOn w:val="Normal"/>
    <w:next w:val="Normal"/>
    <w:autoRedefine/>
    <w:uiPriority w:val="39"/>
    <w:unhideWhenUsed/>
    <w:rsid w:val="00511F04"/>
    <w:pPr>
      <w:spacing w:after="100" w:line="259" w:lineRule="auto"/>
      <w:ind w:left="1540"/>
      <w:jc w:val="left"/>
    </w:pPr>
    <w:rPr>
      <w:rFonts w:asciiTheme="minorHAnsi" w:eastAsiaTheme="minorEastAsia" w:hAnsiTheme="minorHAnsi"/>
      <w:sz w:val="22"/>
      <w:lang w:eastAsia="fr-FR"/>
    </w:rPr>
  </w:style>
  <w:style w:type="paragraph" w:styleId="TM9">
    <w:name w:val="toc 9"/>
    <w:basedOn w:val="Normal"/>
    <w:next w:val="Normal"/>
    <w:autoRedefine/>
    <w:uiPriority w:val="39"/>
    <w:unhideWhenUsed/>
    <w:rsid w:val="00511F04"/>
    <w:pPr>
      <w:spacing w:after="100" w:line="259" w:lineRule="auto"/>
      <w:ind w:left="1760"/>
      <w:jc w:val="left"/>
    </w:pPr>
    <w:rPr>
      <w:rFonts w:asciiTheme="minorHAnsi" w:eastAsiaTheme="minorEastAsia" w:hAnsiTheme="minorHAnsi"/>
      <w:sz w:val="22"/>
      <w:lang w:eastAsia="fr-FR"/>
    </w:rPr>
  </w:style>
  <w:style w:type="character" w:styleId="Lienhypertexte">
    <w:name w:val="Hyperlink"/>
    <w:basedOn w:val="Policepardfaut"/>
    <w:uiPriority w:val="99"/>
    <w:unhideWhenUsed/>
    <w:rsid w:val="00511F04"/>
    <w:rPr>
      <w:color w:val="0563C1" w:themeColor="hyperlink"/>
      <w:u w:val="single"/>
    </w:rPr>
  </w:style>
  <w:style w:type="paragraph" w:styleId="En-tte">
    <w:name w:val="header"/>
    <w:basedOn w:val="Normal"/>
    <w:link w:val="En-tteCar"/>
    <w:unhideWhenUsed/>
    <w:rsid w:val="00C46800"/>
    <w:pPr>
      <w:tabs>
        <w:tab w:val="center" w:pos="4536"/>
        <w:tab w:val="right" w:pos="9072"/>
      </w:tabs>
      <w:spacing w:after="0"/>
    </w:pPr>
  </w:style>
  <w:style w:type="character" w:customStyle="1" w:styleId="En-tteCar">
    <w:name w:val="En-tête Car"/>
    <w:basedOn w:val="Policepardfaut"/>
    <w:link w:val="En-tte"/>
    <w:uiPriority w:val="99"/>
    <w:rsid w:val="00C46800"/>
    <w:rPr>
      <w:rFonts w:ascii="Arial" w:hAnsi="Arial"/>
      <w:sz w:val="20"/>
    </w:rPr>
  </w:style>
  <w:style w:type="paragraph" w:styleId="Pieddepage">
    <w:name w:val="footer"/>
    <w:basedOn w:val="Normal"/>
    <w:link w:val="PieddepageCar"/>
    <w:uiPriority w:val="99"/>
    <w:unhideWhenUsed/>
    <w:rsid w:val="00C46800"/>
    <w:pPr>
      <w:tabs>
        <w:tab w:val="center" w:pos="4536"/>
        <w:tab w:val="right" w:pos="9072"/>
      </w:tabs>
      <w:spacing w:after="0"/>
    </w:pPr>
  </w:style>
  <w:style w:type="character" w:customStyle="1" w:styleId="PieddepageCar">
    <w:name w:val="Pied de page Car"/>
    <w:basedOn w:val="Policepardfaut"/>
    <w:link w:val="Pieddepage"/>
    <w:uiPriority w:val="99"/>
    <w:rsid w:val="00C46800"/>
    <w:rPr>
      <w:rFonts w:ascii="Arial" w:hAnsi="Arial"/>
      <w:sz w:val="20"/>
    </w:rPr>
  </w:style>
  <w:style w:type="character" w:styleId="Emphaseintense">
    <w:name w:val="Intense Emphasis"/>
    <w:basedOn w:val="Policepardfaut"/>
    <w:uiPriority w:val="21"/>
    <w:qFormat/>
    <w:rsid w:val="003540D8"/>
    <w:rPr>
      <w:i/>
      <w:iCs/>
      <w:color w:val="5B9BD5" w:themeColor="accent1"/>
    </w:rPr>
  </w:style>
  <w:style w:type="character" w:styleId="Marquedecommentaire">
    <w:name w:val="annotation reference"/>
    <w:basedOn w:val="Policepardfaut"/>
    <w:uiPriority w:val="99"/>
    <w:semiHidden/>
    <w:unhideWhenUsed/>
    <w:rsid w:val="00AC68E3"/>
    <w:rPr>
      <w:sz w:val="16"/>
      <w:szCs w:val="16"/>
    </w:rPr>
  </w:style>
  <w:style w:type="paragraph" w:styleId="Commentaire">
    <w:name w:val="annotation text"/>
    <w:basedOn w:val="Normal"/>
    <w:link w:val="CommentaireCar"/>
    <w:uiPriority w:val="99"/>
    <w:unhideWhenUsed/>
    <w:rsid w:val="00AC68E3"/>
    <w:rPr>
      <w:szCs w:val="20"/>
    </w:rPr>
  </w:style>
  <w:style w:type="character" w:customStyle="1" w:styleId="CommentaireCar">
    <w:name w:val="Commentaire Car"/>
    <w:basedOn w:val="Policepardfaut"/>
    <w:link w:val="Commentaire"/>
    <w:uiPriority w:val="99"/>
    <w:rsid w:val="00AC68E3"/>
    <w:rPr>
      <w:rFonts w:ascii="Arial" w:hAnsi="Arial"/>
      <w:sz w:val="20"/>
      <w:szCs w:val="20"/>
    </w:rPr>
  </w:style>
  <w:style w:type="paragraph" w:styleId="Objetducommentaire">
    <w:name w:val="annotation subject"/>
    <w:basedOn w:val="Commentaire"/>
    <w:next w:val="Commentaire"/>
    <w:link w:val="ObjetducommentaireCar"/>
    <w:uiPriority w:val="99"/>
    <w:semiHidden/>
    <w:unhideWhenUsed/>
    <w:rsid w:val="00AC68E3"/>
    <w:rPr>
      <w:b/>
      <w:bCs/>
    </w:rPr>
  </w:style>
  <w:style w:type="character" w:customStyle="1" w:styleId="ObjetducommentaireCar">
    <w:name w:val="Objet du commentaire Car"/>
    <w:basedOn w:val="CommentaireCar"/>
    <w:link w:val="Objetducommentaire"/>
    <w:uiPriority w:val="99"/>
    <w:semiHidden/>
    <w:rsid w:val="00AC68E3"/>
    <w:rPr>
      <w:rFonts w:ascii="Arial" w:hAnsi="Arial"/>
      <w:b/>
      <w:bCs/>
      <w:sz w:val="20"/>
      <w:szCs w:val="20"/>
    </w:rPr>
  </w:style>
  <w:style w:type="paragraph" w:styleId="Textedebulles">
    <w:name w:val="Balloon Text"/>
    <w:basedOn w:val="Normal"/>
    <w:link w:val="TextedebullesCar"/>
    <w:uiPriority w:val="99"/>
    <w:semiHidden/>
    <w:unhideWhenUsed/>
    <w:rsid w:val="00AC68E3"/>
    <w:pPr>
      <w:spacing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C68E3"/>
    <w:rPr>
      <w:rFonts w:ascii="Segoe UI" w:hAnsi="Segoe UI" w:cs="Segoe UI"/>
      <w:sz w:val="18"/>
      <w:szCs w:val="18"/>
    </w:rPr>
  </w:style>
  <w:style w:type="table" w:styleId="Grilledutableau">
    <w:name w:val="Table Grid"/>
    <w:basedOn w:val="TableauNormal"/>
    <w:rsid w:val="00A82601"/>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estandard">
    <w:name w:val="[Paragraphe standard]"/>
    <w:basedOn w:val="Normal"/>
    <w:uiPriority w:val="99"/>
    <w:rsid w:val="00B743E0"/>
    <w:pPr>
      <w:autoSpaceDE w:val="0"/>
      <w:autoSpaceDN w:val="0"/>
      <w:adjustRightInd w:val="0"/>
      <w:spacing w:after="0" w:line="288" w:lineRule="auto"/>
      <w:textAlignment w:val="center"/>
    </w:pPr>
    <w:rPr>
      <w:rFonts w:ascii="Minion Pro" w:eastAsia="Times" w:hAnsi="Minion Pro" w:cs="Minion Pro"/>
      <w:color w:val="000000"/>
      <w:szCs w:val="24"/>
      <w:lang w:eastAsia="fr-FR"/>
    </w:rPr>
  </w:style>
  <w:style w:type="character" w:customStyle="1" w:styleId="ParagraphedelisteCar">
    <w:name w:val="Paragraphe de liste Car"/>
    <w:aliases w:val="Puces Car"/>
    <w:link w:val="Paragraphedeliste"/>
    <w:uiPriority w:val="34"/>
    <w:rsid w:val="00537D66"/>
    <w:rPr>
      <w:rFonts w:ascii="Arial" w:hAnsi="Arial"/>
      <w:sz w:val="20"/>
    </w:rPr>
  </w:style>
  <w:style w:type="table" w:customStyle="1" w:styleId="Grilledutableau1">
    <w:name w:val="Grille du tableau1"/>
    <w:basedOn w:val="TableauNormal"/>
    <w:next w:val="Grilledutableau"/>
    <w:rsid w:val="003B38B6"/>
    <w:pPr>
      <w:spacing w:after="0" w:line="240" w:lineRule="auto"/>
    </w:pPr>
    <w:rPr>
      <w:rFonts w:ascii="Times New Roman" w:eastAsia="PMingLiU"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aliases w:val="Body Text,Corps de texte 1"/>
    <w:basedOn w:val="Normal"/>
    <w:link w:val="CorpsdetexteCar"/>
    <w:rsid w:val="00136D01"/>
    <w:pPr>
      <w:spacing w:after="0" w:line="240" w:lineRule="atLeast"/>
      <w:ind w:right="-12"/>
      <w:jc w:val="center"/>
    </w:pPr>
    <w:rPr>
      <w:rFonts w:ascii="Times New Roman" w:eastAsia="Times New Roman" w:hAnsi="Times New Roman" w:cs="Times New Roman"/>
      <w:b/>
      <w:bCs/>
      <w:szCs w:val="20"/>
      <w:lang w:val="x-none" w:eastAsia="x-none"/>
    </w:rPr>
  </w:style>
  <w:style w:type="character" w:customStyle="1" w:styleId="CorpsdetexteCar">
    <w:name w:val="Corps de texte Car"/>
    <w:aliases w:val="Body Text Car,Corps de texte 1 Car"/>
    <w:basedOn w:val="Policepardfaut"/>
    <w:link w:val="Corpsdetexte"/>
    <w:rsid w:val="00136D01"/>
    <w:rPr>
      <w:rFonts w:ascii="Times New Roman" w:eastAsia="Times New Roman" w:hAnsi="Times New Roman" w:cs="Times New Roman"/>
      <w:b/>
      <w:bCs/>
      <w:sz w:val="20"/>
      <w:szCs w:val="20"/>
      <w:lang w:val="x-none" w:eastAsia="x-none"/>
    </w:rPr>
  </w:style>
  <w:style w:type="character" w:customStyle="1" w:styleId="Titre6Car">
    <w:name w:val="Titre 6 Car"/>
    <w:basedOn w:val="Policepardfaut"/>
    <w:link w:val="Titre6"/>
    <w:uiPriority w:val="9"/>
    <w:semiHidden/>
    <w:rsid w:val="009B4F5A"/>
    <w:rPr>
      <w:rFonts w:asciiTheme="majorHAnsi" w:eastAsiaTheme="majorEastAsia" w:hAnsiTheme="majorHAnsi" w:cstheme="majorBidi"/>
      <w:color w:val="1F4D78" w:themeColor="accent1" w:themeShade="7F"/>
      <w:sz w:val="20"/>
    </w:rPr>
  </w:style>
  <w:style w:type="paragraph" w:customStyle="1" w:styleId="0TEXTE">
    <w:name w:val="0_TEXTE"/>
    <w:basedOn w:val="Normal"/>
    <w:link w:val="0TEXTECar"/>
    <w:qFormat/>
    <w:rsid w:val="00FF07B3"/>
    <w:pPr>
      <w:spacing w:before="120" w:after="0"/>
    </w:pPr>
    <w:rPr>
      <w:rFonts w:asciiTheme="minorHAnsi" w:eastAsia="Times New Roman" w:hAnsiTheme="minorHAnsi" w:cs="Times New Roman"/>
      <w:lang w:eastAsia="fr-FR"/>
    </w:rPr>
  </w:style>
  <w:style w:type="character" w:customStyle="1" w:styleId="0TEXTECar">
    <w:name w:val="0_TEXTE Car"/>
    <w:link w:val="0TEXTE"/>
    <w:rsid w:val="00FF07B3"/>
    <w:rPr>
      <w:rFonts w:eastAsia="Times New Roman" w:cs="Times New Roman"/>
      <w:sz w:val="20"/>
      <w:lang w:eastAsia="fr-FR"/>
    </w:rPr>
  </w:style>
  <w:style w:type="character" w:customStyle="1" w:styleId="Titre7Car">
    <w:name w:val="Titre 7 Car"/>
    <w:aliases w:val="Annexe2 Car"/>
    <w:basedOn w:val="Policepardfaut"/>
    <w:link w:val="Titre7"/>
    <w:rsid w:val="009C0BD7"/>
    <w:rPr>
      <w:rFonts w:ascii="Times New Roman" w:eastAsia="Times New Roman" w:hAnsi="Times New Roman" w:cs="Times New Roman"/>
      <w:b/>
      <w:bCs/>
      <w:sz w:val="20"/>
      <w:szCs w:val="20"/>
      <w:lang w:eastAsia="fr-FR"/>
    </w:rPr>
  </w:style>
  <w:style w:type="character" w:customStyle="1" w:styleId="Titre8Car">
    <w:name w:val="Titre 8 Car"/>
    <w:aliases w:val="Annexe3 Car,Titre_8 Car,T8 Car,Enum3 Car,Figure Car,c Car,Table Title Car,(T Car,9t Car,Titre 8 CS Car,Titre général Car,Titre 8 word Car"/>
    <w:basedOn w:val="Policepardfaut"/>
    <w:link w:val="Titre8"/>
    <w:rsid w:val="009C0BD7"/>
    <w:rPr>
      <w:rFonts w:ascii="Arial" w:eastAsia="Times New Roman" w:hAnsi="Arial" w:cs="Arial"/>
      <w:b/>
      <w:bCs/>
      <w:smallCaps/>
      <w:noProof/>
      <w:spacing w:val="-20"/>
      <w:sz w:val="16"/>
      <w:szCs w:val="16"/>
      <w:lang w:eastAsia="fr-FR"/>
    </w:rPr>
  </w:style>
  <w:style w:type="character" w:customStyle="1" w:styleId="Titre9Car">
    <w:name w:val="Titre 9 Car"/>
    <w:aliases w:val="Annexe4 Car,T_Annex Car,Titre_9 Car,T9 Car,liste 1 Car,Annexes Car,Table Car,t Car,Table Name Car,(T1 Car,Titre 9 CS Car,Titre Annexe Car"/>
    <w:basedOn w:val="Policepardfaut"/>
    <w:link w:val="Titre9"/>
    <w:rsid w:val="009C0BD7"/>
    <w:rPr>
      <w:rFonts w:ascii="Times" w:eastAsia="Times New Roman" w:hAnsi="Times" w:cs="Times"/>
      <w:b/>
      <w:bCs/>
      <w:sz w:val="26"/>
      <w:szCs w:val="26"/>
      <w:lang w:eastAsia="fr-FR"/>
    </w:rPr>
  </w:style>
  <w:style w:type="paragraph" w:customStyle="1" w:styleId="Default">
    <w:name w:val="Default"/>
    <w:rsid w:val="001C36BF"/>
    <w:pPr>
      <w:autoSpaceDE w:val="0"/>
      <w:autoSpaceDN w:val="0"/>
      <w:adjustRightInd w:val="0"/>
      <w:spacing w:after="0" w:line="240" w:lineRule="auto"/>
    </w:pPr>
    <w:rPr>
      <w:rFonts w:ascii="Arial" w:hAnsi="Arial" w:cs="Arial"/>
      <w:color w:val="000000"/>
      <w:sz w:val="24"/>
      <w:szCs w:val="24"/>
    </w:rPr>
  </w:style>
  <w:style w:type="paragraph" w:styleId="Listepuces">
    <w:name w:val="List Bullet"/>
    <w:basedOn w:val="Normal"/>
    <w:rsid w:val="003C40D3"/>
    <w:pPr>
      <w:keepLines/>
      <w:numPr>
        <w:numId w:val="36"/>
      </w:numPr>
      <w:spacing w:after="0"/>
    </w:pPr>
    <w:rPr>
      <w:rFonts w:eastAsia="Times New Roman" w:cs="Times New Roman"/>
      <w:szCs w:val="20"/>
      <w:lang w:eastAsia="fr-FR"/>
    </w:rPr>
  </w:style>
  <w:style w:type="paragraph" w:styleId="Corpsdetexte2">
    <w:name w:val="Body Text 2"/>
    <w:basedOn w:val="Normal"/>
    <w:link w:val="Corpsdetexte2Car"/>
    <w:rsid w:val="006E7220"/>
    <w:pPr>
      <w:spacing w:after="120" w:line="480" w:lineRule="auto"/>
      <w:jc w:val="left"/>
    </w:pPr>
    <w:rPr>
      <w:rFonts w:ascii="Times New Roman" w:eastAsia="Times New Roman" w:hAnsi="Times New Roman" w:cs="Times New Roman"/>
      <w:sz w:val="24"/>
      <w:szCs w:val="20"/>
      <w:lang w:eastAsia="fr-FR"/>
    </w:rPr>
  </w:style>
  <w:style w:type="character" w:customStyle="1" w:styleId="Corpsdetexte2Car">
    <w:name w:val="Corps de texte 2 Car"/>
    <w:basedOn w:val="Policepardfaut"/>
    <w:link w:val="Corpsdetexte2"/>
    <w:rsid w:val="006E7220"/>
    <w:rPr>
      <w:rFonts w:ascii="Times New Roman" w:eastAsia="Times New Roman" w:hAnsi="Times New Roman" w:cs="Times New Roman"/>
      <w:sz w:val="24"/>
      <w:szCs w:val="20"/>
      <w:lang w:eastAsia="fr-FR"/>
    </w:rPr>
  </w:style>
  <w:style w:type="numbering" w:customStyle="1" w:styleId="Style1">
    <w:name w:val="Style1"/>
    <w:uiPriority w:val="99"/>
    <w:rsid w:val="00714053"/>
    <w:pPr>
      <w:numPr>
        <w:numId w:val="4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sga-sdpamg-bfin-fournisseurs.contact.fct@intradef.gouv.fr" TargetMode="External"/><Relationship Id="rId4" Type="http://schemas.openxmlformats.org/officeDocument/2006/relationships/settings" Target="settings.xml"/><Relationship Id="rId9" Type="http://schemas.openxmlformats.org/officeDocument/2006/relationships/hyperlink" Target="https://chorus-pro.gouv.fr/"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4.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3D5C88-DA16-4EE2-B90D-CF4D1D0FC5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48</Pages>
  <Words>22217</Words>
  <Characters>122199</Characters>
  <Application>Microsoft Office Word</Application>
  <DocSecurity>0</DocSecurity>
  <Lines>1018</Lines>
  <Paragraphs>288</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144128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LESCURE Flora ASC NIV 1 OA</dc:creator>
  <cp:keywords/>
  <dc:description/>
  <cp:lastModifiedBy>LAFONTAINE Herve ICT</cp:lastModifiedBy>
  <cp:revision>4</cp:revision>
  <cp:lastPrinted>2025-06-23T09:00:00Z</cp:lastPrinted>
  <dcterms:created xsi:type="dcterms:W3CDTF">2025-07-02T15:18:00Z</dcterms:created>
  <dcterms:modified xsi:type="dcterms:W3CDTF">2025-07-02T15:50:00Z</dcterms:modified>
</cp:coreProperties>
</file>